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4281" w14:textId="77777777" w:rsidR="00C65792" w:rsidRPr="00405AA1" w:rsidRDefault="00C65792" w:rsidP="00BD1E5E">
      <w:pPr>
        <w:pStyle w:val="Titel"/>
      </w:pPr>
      <w:bookmarkStart w:id="0" w:name="OLE_LINK12"/>
      <w:r>
        <w:t>Schnittstelle zur Programmierung von Anwendungen (API)</w:t>
      </w:r>
    </w:p>
    <w:p w14:paraId="250D4028" w14:textId="77777777" w:rsidR="00F4136E" w:rsidRPr="007704C0" w:rsidRDefault="00C51879" w:rsidP="00BD1E5E">
      <w:pPr>
        <w:pStyle w:val="Titel"/>
      </w:pPr>
      <w:r>
        <w:t>Nutzungsbedingungen</w:t>
      </w:r>
    </w:p>
    <w:p w14:paraId="08630A96" w14:textId="77777777" w:rsidR="008D01D5" w:rsidRDefault="008D01D5" w:rsidP="008D01D5">
      <w:pPr>
        <w:pStyle w:val="Sectiontitle"/>
      </w:pPr>
      <w:bookmarkStart w:id="1" w:name="_Ref477514827"/>
      <w:bookmarkStart w:id="2" w:name="_Toc477529938"/>
      <w:r>
        <w:t>Geltungsbereich und Zustimmung</w:t>
      </w:r>
    </w:p>
    <w:p w14:paraId="5A99DDFA" w14:textId="77777777" w:rsidR="003B78AF" w:rsidRPr="00405AA1" w:rsidRDefault="004143C9" w:rsidP="004143C9">
      <w:pPr>
        <w:jc w:val="both"/>
      </w:pPr>
      <w:r>
        <w:t>Die vorliegenden Bedingungen für die Nutzung der API gelten [</w:t>
      </w:r>
      <w:r>
        <w:rPr>
          <w:highlight w:val="yellow"/>
        </w:rPr>
        <w:t>Opt. 1</w:t>
      </w:r>
      <w:r>
        <w:t xml:space="preserve">] für die unter der Adresse </w:t>
      </w:r>
      <w:r>
        <w:rPr>
          <w:highlight w:val="yellow"/>
        </w:rPr>
        <w:t xml:space="preserve">[Webadressen, App-Stores oder andere Zugangsmöglichkeiten aufführen] </w:t>
      </w:r>
      <w:r>
        <w:t xml:space="preserve">verfügbare API </w:t>
      </w:r>
      <w:r>
        <w:rPr>
          <w:b/>
          <w:color w:val="FF0000"/>
        </w:rPr>
        <w:t xml:space="preserve">// ODER // </w:t>
      </w:r>
      <w:r>
        <w:rPr>
          <w:highlight w:val="yellow"/>
        </w:rPr>
        <w:t>[Opt. 2</w:t>
      </w:r>
      <w:r>
        <w:t>] für die als [</w:t>
      </w:r>
      <w:r>
        <w:rPr>
          <w:highlight w:val="yellow"/>
        </w:rPr>
        <w:t>Name</w:t>
      </w:r>
      <w:r>
        <w:t>] bezeichnete, von [</w:t>
      </w:r>
      <w:r>
        <w:rPr>
          <w:highlight w:val="yellow"/>
        </w:rPr>
        <w:t>Firma</w:t>
      </w:r>
      <w:r>
        <w:t xml:space="preserve">] (nachfolgend </w:t>
      </w:r>
      <w:r>
        <w:rPr>
          <w:b/>
        </w:rPr>
        <w:t>Unternehmen</w:t>
      </w:r>
      <w:r>
        <w:t xml:space="preserve">, </w:t>
      </w:r>
      <w:r>
        <w:rPr>
          <w:b/>
        </w:rPr>
        <w:t>wir</w:t>
      </w:r>
      <w:r>
        <w:t xml:space="preserve"> oder </w:t>
      </w:r>
      <w:r>
        <w:rPr>
          <w:b/>
        </w:rPr>
        <w:t>unsere</w:t>
      </w:r>
      <w:r>
        <w:t xml:space="preserve">) entwickelte und aktivierte API, </w:t>
      </w:r>
      <w:r>
        <w:rPr>
          <w:color w:val="000000" w:themeColor="text1"/>
        </w:rPr>
        <w:t xml:space="preserve">alle </w:t>
      </w:r>
      <w:r>
        <w:t xml:space="preserve">über die API verfügbaren Dienstleistungen (nachfolgend </w:t>
      </w:r>
      <w:r>
        <w:rPr>
          <w:b/>
        </w:rPr>
        <w:t>Dienstleistungen</w:t>
      </w:r>
      <w:r>
        <w:t>) und alle über die API oder die Dienstleistungen verfügbaren Daten.</w:t>
      </w:r>
    </w:p>
    <w:p w14:paraId="5BE5B695" w14:textId="77777777" w:rsidR="004143C9" w:rsidRPr="00405AA1" w:rsidRDefault="004143C9" w:rsidP="004143C9">
      <w:pPr>
        <w:jc w:val="both"/>
        <w:rPr>
          <w:lang w:val="fr-CH"/>
        </w:rPr>
      </w:pPr>
    </w:p>
    <w:p w14:paraId="169A4826" w14:textId="77777777" w:rsidR="00AE43C7" w:rsidRPr="00405AA1" w:rsidRDefault="00746FA0" w:rsidP="004143C9">
      <w:pPr>
        <w:jc w:val="both"/>
        <w:rPr>
          <w:i/>
          <w:iCs/>
        </w:rPr>
      </w:pPr>
      <w:r>
        <w:rPr>
          <w:i/>
        </w:rPr>
        <w:t>[</w:t>
      </w:r>
      <w:r>
        <w:rPr>
          <w:b/>
          <w:i/>
        </w:rPr>
        <w:t>Anmerkung:</w:t>
      </w:r>
      <w:r>
        <w:rPr>
          <w:i/>
        </w:rPr>
        <w:t xml:space="preserve"> Wählen Sie Opt. 1, wenn die API für die Öffentlichkeit zugänglich ist, und geben Sie an, wie der Zugang erfolgt, oder wählen Sie Opt. 2, wenn die API nur auf Verlangen zugänglich ist, wobei in diesem Fall ein Name bzw. eine Referenz anzugeben ist.]</w:t>
      </w:r>
    </w:p>
    <w:p w14:paraId="37CEA15D" w14:textId="77777777" w:rsidR="00655555" w:rsidRPr="00405AA1" w:rsidRDefault="00655555" w:rsidP="004143C9">
      <w:pPr>
        <w:jc w:val="both"/>
        <w:rPr>
          <w:lang w:val="fr-CH"/>
        </w:rPr>
      </w:pPr>
    </w:p>
    <w:p w14:paraId="0D11322C" w14:textId="77777777" w:rsidR="009E4714" w:rsidRPr="00405AA1" w:rsidRDefault="004E3E79" w:rsidP="004143C9">
      <w:pPr>
        <w:jc w:val="both"/>
      </w:pPr>
      <w:r>
        <w:t>Durch das Herunterladen, die Integration oder die Nutzung der API oder durch den Zugang zu Dienstleistungen oder Daten, die über die API bereitgestellt werden, stimmen Sie diesen Bedingungen für die Nutzung der API als rechtlich verbindlichem Vertrag zwischen Ihnen und uns zu. Die Nutzung der API auf Rechnung einer juristischen Person gilt auch als Annahme der Bedingungen für die Nutzung der API für die juristische Person. Mit der Nutzung der API auf Rechnung einer juristischen Person bestätigen Sie, dazu ordentlich befugt und befähigt zu sein, die juristische Person rechtlich zu verpflichten. In diesem Fall gelten diese Bedingungen für die Nutzung der API für Sie und Ihre Organisation (in diesen Bedingungen für die Nutzung der API beide als «Nutzer» oder «Sie» bezeichnet).</w:t>
      </w:r>
    </w:p>
    <w:p w14:paraId="67BE7D1A" w14:textId="77777777" w:rsidR="003542FA" w:rsidRDefault="000803C1" w:rsidP="002E3AF1">
      <w:pPr>
        <w:pStyle w:val="Sectiontitle"/>
      </w:pPr>
      <w:r>
        <w:t>Nutzungslizenz und Nutzungsbeschränkungen</w:t>
      </w:r>
    </w:p>
    <w:p w14:paraId="11D2345A" w14:textId="77777777" w:rsidR="008B5CE7" w:rsidRPr="00405AA1" w:rsidRDefault="00674054" w:rsidP="00674054">
      <w:pPr>
        <w:jc w:val="both"/>
      </w:pPr>
      <w:r>
        <w:t xml:space="preserve">Vorbehaltlich der Einhaltung dieser Bedingungen für die Nutzung der API gewähren wir Ihnen eine weltweite, nicht ausschliessliche, nicht übertragbare Nutzungslizenz, die nicht Gegenstand einer Unterlizenz sein darf und widerrufen werden kann, um die API zu installieren, zu testen, zu integrieren und zu nutzen, um unsere Dienstleistungen zu integrieren und die Daten über die API in Ihrer Anwendung anzuzeigen und die Interoperabilität Ihrer Anwendungen mit unseren Dienstleistungen zu vereinfachen. </w:t>
      </w:r>
    </w:p>
    <w:p w14:paraId="482F155F" w14:textId="77777777" w:rsidR="008B5CE7" w:rsidRPr="00405AA1" w:rsidRDefault="008B5CE7" w:rsidP="00674054">
      <w:pPr>
        <w:jc w:val="both"/>
        <w:rPr>
          <w:lang w:val="fr-CH"/>
        </w:rPr>
      </w:pPr>
    </w:p>
    <w:p w14:paraId="5153AB96" w14:textId="77777777" w:rsidR="00A161E7" w:rsidRPr="00405AA1" w:rsidRDefault="009F5490" w:rsidP="00674054">
      <w:pPr>
        <w:jc w:val="both"/>
      </w:pPr>
      <w:r>
        <w:t>[</w:t>
      </w:r>
      <w:r>
        <w:rPr>
          <w:highlight w:val="yellow"/>
        </w:rPr>
        <w:t>Opt. 1</w:t>
      </w:r>
      <w:r>
        <w:t>] Die Nutzung der über die API zugänglichen Daten und Dienstleistungen untersteht den Bedingungen eines getrennten, zwischen den Parteien abgeschlossenen Vertrags für die gemeinsame Nutzung von Daten. [</w:t>
      </w:r>
      <w:r>
        <w:rPr>
          <w:highlight w:val="yellow"/>
        </w:rPr>
        <w:t>Opt. 2</w:t>
      </w:r>
      <w:r>
        <w:t>] Vorbehaltlich einer gegenteiligen Angabe untersteht die Nutzung der über die API zugänglichen Daten und Dienstleistungen diesen Allgemeinen Geschäftsbedingungen sowie den in der Anwendung ausdrücklich genannten Nutzungsbedingungen und Beschränkungen. Ohne unsere ausdrückliche Zustimmung ist keinerlei gewerbliche Nutzung der über die API zugänglich gemachten Daten gestattet.</w:t>
      </w:r>
    </w:p>
    <w:p w14:paraId="11EA7DAD" w14:textId="77777777" w:rsidR="003417FC" w:rsidRPr="00405AA1" w:rsidRDefault="003417FC" w:rsidP="00674054">
      <w:pPr>
        <w:jc w:val="both"/>
        <w:rPr>
          <w:lang w:val="fr-CH"/>
        </w:rPr>
      </w:pPr>
    </w:p>
    <w:p w14:paraId="6BE403B4" w14:textId="77777777" w:rsidR="005D4731" w:rsidRPr="00405AA1" w:rsidRDefault="005D4731" w:rsidP="00674054">
      <w:pPr>
        <w:jc w:val="both"/>
        <w:rPr>
          <w:i/>
          <w:iCs/>
        </w:rPr>
      </w:pPr>
      <w:r>
        <w:rPr>
          <w:i/>
        </w:rPr>
        <w:t>[</w:t>
      </w:r>
      <w:r>
        <w:rPr>
          <w:b/>
          <w:i/>
        </w:rPr>
        <w:t>Anmerkung:</w:t>
      </w:r>
      <w:r>
        <w:rPr>
          <w:i/>
        </w:rPr>
        <w:t xml:space="preserve"> Wählen Sie Opt. 1, wenn Sie mit dem Nutzer der API durch einen getrennten Vertrag für die gemeinsame Nutzung von Daten verbunden sind, und Opt. 2, wenn die Nutzungsbeschränkungen auf der Plattform oder in der Software genannt werden, zu der die API Zugang gewährt. Standardmässig erlauben diese Nutzungsbedingungen ohne ausdrückliche Zustimmung keine gewerbliche Nutzung der über die Bedingungen der API zugänglich gemachten Daten.]</w:t>
      </w:r>
    </w:p>
    <w:p w14:paraId="256EF087" w14:textId="77777777" w:rsidR="000803C1" w:rsidRDefault="00503FFC" w:rsidP="000803C1">
      <w:pPr>
        <w:pStyle w:val="Sectiontitle"/>
      </w:pPr>
      <w:r>
        <w:lastRenderedPageBreak/>
        <w:t>PFLICHTEN DES NUTZERS</w:t>
      </w:r>
    </w:p>
    <w:p w14:paraId="2C0E2052" w14:textId="77777777" w:rsidR="008F0F38" w:rsidRPr="00405AA1" w:rsidRDefault="00C7079F" w:rsidP="00F256D0">
      <w:pPr>
        <w:pStyle w:val="Sectionparagraph"/>
      </w:pPr>
      <w:r>
        <w:rPr>
          <w:b/>
        </w:rPr>
        <w:t>Konformität:</w:t>
      </w:r>
      <w:r>
        <w:t xml:space="preserve"> Sie müssen sich jederzeit an diese Bedingungen für die Nutzung der API sowie alle auf Ihre Nutzung der API, der Daten und der Dienstleistungen anwendbaren Gesetze und Vorschriften halten. Im Rahmen des zwingenden Rechts sind Sie nicht befugt: </w:t>
      </w:r>
    </w:p>
    <w:p w14:paraId="34FAA2E3" w14:textId="77777777" w:rsidR="008F0F38" w:rsidRPr="00405AA1" w:rsidRDefault="008F0F38" w:rsidP="00FD45A7">
      <w:pPr>
        <w:pStyle w:val="Style6"/>
        <w:tabs>
          <w:tab w:val="clear" w:pos="567"/>
          <w:tab w:val="left" w:pos="993"/>
        </w:tabs>
        <w:ind w:left="993" w:hanging="284"/>
        <w:rPr>
          <w:sz w:val="22"/>
          <w:szCs w:val="22"/>
        </w:rPr>
      </w:pPr>
      <w:r>
        <w:rPr>
          <w:sz w:val="22"/>
        </w:rPr>
        <w:t xml:space="preserve">ohne ausdrückliche Erlaubnis irgendeinen Teil der API oder der Daten zu kopieren, zu reproduzieren, einzugrenzen, auszuwerten, weiter zu veröffentlichen, zu verändern oder abgeleitete Werke davon zu erstellen, </w:t>
      </w:r>
    </w:p>
    <w:p w14:paraId="0E47A1AE" w14:textId="77777777" w:rsidR="008F0F38" w:rsidRPr="00405AA1" w:rsidRDefault="008F0F38" w:rsidP="00FD45A7">
      <w:pPr>
        <w:pStyle w:val="Style6"/>
        <w:tabs>
          <w:tab w:val="clear" w:pos="567"/>
          <w:tab w:val="left" w:pos="993"/>
        </w:tabs>
        <w:ind w:left="993" w:hanging="284"/>
        <w:rPr>
          <w:sz w:val="22"/>
          <w:szCs w:val="22"/>
        </w:rPr>
      </w:pPr>
      <w:r>
        <w:rPr>
          <w:sz w:val="22"/>
        </w:rPr>
        <w:t xml:space="preserve">ohne gegenteilige Bestimmung in diesen Bedingungen für die Nutzung der API zu versuchen, diese ganz oder teilweise zu kopieren, zu verändern, abgeleitete Werke davon zu erstellen, weiter zu veröffentlichen, zu übertragen, zu vertreiben oder einem Dritten bereitzustellen oder offenzulegen, </w:t>
      </w:r>
    </w:p>
    <w:p w14:paraId="6D124110" w14:textId="77777777" w:rsidR="008F0F38" w:rsidRPr="00405AA1" w:rsidRDefault="008F0F38" w:rsidP="00FD45A7">
      <w:pPr>
        <w:pStyle w:val="Style6"/>
        <w:tabs>
          <w:tab w:val="clear" w:pos="567"/>
          <w:tab w:val="left" w:pos="993"/>
        </w:tabs>
        <w:ind w:left="993" w:hanging="284"/>
        <w:rPr>
          <w:sz w:val="22"/>
          <w:szCs w:val="22"/>
        </w:rPr>
      </w:pPr>
      <w:r>
        <w:rPr>
          <w:sz w:val="22"/>
        </w:rPr>
        <w:t xml:space="preserve">auf den Quellcode der API zuzugreifen oder die API oder deren Infrastruktur teilweise zu dekompilieren, zu zerlegen, Reverse Engineering zu betreiben oder auf irgendeine andere Weise auf eine für den Menschen wahrnehmbare Art zu reduzieren, </w:t>
      </w:r>
    </w:p>
    <w:p w14:paraId="7056ED22" w14:textId="77777777" w:rsidR="008F0F38" w:rsidRPr="00405AA1" w:rsidRDefault="008F0F38" w:rsidP="00FD45A7">
      <w:pPr>
        <w:pStyle w:val="Style6"/>
        <w:tabs>
          <w:tab w:val="clear" w:pos="567"/>
          <w:tab w:val="left" w:pos="993"/>
        </w:tabs>
        <w:ind w:left="993" w:hanging="284"/>
        <w:rPr>
          <w:sz w:val="22"/>
          <w:szCs w:val="22"/>
        </w:rPr>
      </w:pPr>
      <w:r>
        <w:rPr>
          <w:sz w:val="22"/>
        </w:rPr>
        <w:t xml:space="preserve">die API auf irgendeine andere Weise zu verändern oder irgendeine Schadsoftware in die API, die Anwendung oder ihre Infrastruktur einzufügen, </w:t>
      </w:r>
    </w:p>
    <w:p w14:paraId="51D427F6" w14:textId="77777777" w:rsidR="008F0F38" w:rsidRPr="00405AA1" w:rsidRDefault="008F0F38" w:rsidP="00FD45A7">
      <w:pPr>
        <w:pStyle w:val="Style6"/>
        <w:tabs>
          <w:tab w:val="clear" w:pos="567"/>
          <w:tab w:val="left" w:pos="993"/>
        </w:tabs>
        <w:ind w:left="993" w:hanging="284"/>
        <w:rPr>
          <w:sz w:val="22"/>
          <w:szCs w:val="22"/>
        </w:rPr>
      </w:pPr>
      <w:r>
        <w:rPr>
          <w:sz w:val="22"/>
        </w:rPr>
        <w:t xml:space="preserve">irgendeinen Teil der API mit dem Ziel zu nutzen oder darauf zuzugreifen, ein Konkurrenzprodukt oder eine Konkurrenzdienstleistung zu erstellen oder ihre Funktionen zu kopieren,  </w:t>
      </w:r>
    </w:p>
    <w:p w14:paraId="530DF6E3" w14:textId="77777777" w:rsidR="008F0F38" w:rsidRPr="00405AA1" w:rsidRDefault="008F0F38" w:rsidP="00FD45A7">
      <w:pPr>
        <w:pStyle w:val="Style6"/>
        <w:tabs>
          <w:tab w:val="clear" w:pos="567"/>
          <w:tab w:val="left" w:pos="993"/>
        </w:tabs>
        <w:ind w:left="993" w:hanging="284"/>
        <w:rPr>
          <w:sz w:val="22"/>
          <w:szCs w:val="22"/>
        </w:rPr>
      </w:pPr>
      <w:r>
        <w:rPr>
          <w:sz w:val="22"/>
        </w:rPr>
        <w:t xml:space="preserve">zu versuchen, die Zugangs-, Aufruf- und Nutzungsbeschränkungen der API zu überwinden oder zu umgehen oder die API auf eine Weise zu nutzen, die das vernünftige Mass an Anfragen übersteigt, eine übermässige oder missbräuchliche Nutzung darstellt oder gegen irgendeinen Teil dieser Bedingungen für die Nutzung der API verstösst oder damit nicht vereinbar ist, </w:t>
      </w:r>
    </w:p>
    <w:p w14:paraId="59C5393B" w14:textId="77777777" w:rsidR="008F0F38" w:rsidRPr="00405AA1" w:rsidRDefault="008F0F38" w:rsidP="00FD45A7">
      <w:pPr>
        <w:pStyle w:val="Style6"/>
        <w:tabs>
          <w:tab w:val="clear" w:pos="567"/>
          <w:tab w:val="left" w:pos="993"/>
        </w:tabs>
        <w:ind w:left="993" w:hanging="284"/>
        <w:rPr>
          <w:sz w:val="22"/>
          <w:szCs w:val="22"/>
        </w:rPr>
      </w:pPr>
      <w:r>
        <w:rPr>
          <w:sz w:val="22"/>
        </w:rPr>
        <w:t>die API für jegliche Tätigkeiten zu nutzen, die mit Inhalten für Erwachsene verbunden sind, Geldspiele fördern, den Verkauf von Tabak oder Alkohol an Personen unter 18 Jahren umfassen oder auf irgendeine andere Weise gegen anwendbare Gesetze oder Vorschriften verstossen, oder</w:t>
      </w:r>
    </w:p>
    <w:p w14:paraId="7E31734F" w14:textId="77777777" w:rsidR="008F0F38" w:rsidRPr="00405AA1" w:rsidRDefault="008F0F38" w:rsidP="00FD45A7">
      <w:pPr>
        <w:pStyle w:val="Style6"/>
        <w:tabs>
          <w:tab w:val="clear" w:pos="567"/>
          <w:tab w:val="left" w:pos="993"/>
        </w:tabs>
        <w:ind w:left="993" w:hanging="284"/>
        <w:rPr>
          <w:sz w:val="22"/>
          <w:szCs w:val="22"/>
        </w:rPr>
      </w:pPr>
      <w:r>
        <w:rPr>
          <w:sz w:val="22"/>
        </w:rPr>
        <w:t xml:space="preserve"> (über die API) einen Link zu irgendeinem Inhalt anzubieten oder zu erstellen, der: </w:t>
      </w:r>
    </w:p>
    <w:p w14:paraId="4A218699"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die Immaterialgüterrechte oder andere Rechte von Personen oder Entitäten umgeht oder verletzt, </w:t>
      </w:r>
    </w:p>
    <w:p w14:paraId="033580D0"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in die Funktion der API, ihren Zweck gemäss Beschreibung in der Dokumentation der API oder die Dienstleistungen eingreift oder diese stört, </w:t>
      </w:r>
    </w:p>
    <w:p w14:paraId="369B6E40"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gegen das Recht auf Privatsphäre oder am eigenen Bild verstösst, </w:t>
      </w:r>
    </w:p>
    <w:p w14:paraId="03E15A0F"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gegen irgendeine Verpflichtung zur Verschwiegenheit oder Nichtoffenlegung gegenüber irgendeiner Person oder irgendeine Nutzungsbeschränkung verstösst, </w:t>
      </w:r>
    </w:p>
    <w:p w14:paraId="77489C88" w14:textId="77777777" w:rsidR="008F0F38" w:rsidRPr="00405AA1" w:rsidRDefault="008F0F38" w:rsidP="00E95F88">
      <w:pPr>
        <w:pStyle w:val="Style6"/>
        <w:numPr>
          <w:ilvl w:val="1"/>
          <w:numId w:val="31"/>
        </w:numPr>
        <w:tabs>
          <w:tab w:val="clear" w:pos="567"/>
          <w:tab w:val="left" w:pos="993"/>
        </w:tabs>
        <w:rPr>
          <w:sz w:val="22"/>
          <w:szCs w:val="22"/>
        </w:rPr>
      </w:pPr>
      <w:r>
        <w:rPr>
          <w:sz w:val="22"/>
        </w:rPr>
        <w:t xml:space="preserve">ohne Erlaubnis vertrauliche Angaben über uns, unsere Kundschaft oder irgendein anderes Unternehmen oder irgendeine andere Person zur Verfügung stellt, </w:t>
      </w:r>
    </w:p>
    <w:p w14:paraId="37A9F841" w14:textId="77777777" w:rsidR="008F0F38" w:rsidRPr="00405AA1" w:rsidRDefault="008F0F38" w:rsidP="00E95F88">
      <w:pPr>
        <w:pStyle w:val="Style6"/>
        <w:numPr>
          <w:ilvl w:val="1"/>
          <w:numId w:val="31"/>
        </w:numPr>
        <w:tabs>
          <w:tab w:val="clear" w:pos="567"/>
          <w:tab w:val="left" w:pos="993"/>
        </w:tabs>
        <w:rPr>
          <w:sz w:val="22"/>
          <w:szCs w:val="22"/>
        </w:rPr>
      </w:pPr>
      <w:r>
        <w:rPr>
          <w:sz w:val="22"/>
        </w:rPr>
        <w:t>nach der in unserem alleinigen Ermessen liegenden Feststellung missbräuchlich oder anderweitig anstössig ist,</w:t>
      </w:r>
    </w:p>
    <w:p w14:paraId="0EA5B05B" w14:textId="77777777" w:rsidR="008F0F38" w:rsidRPr="00405AA1" w:rsidRDefault="008F0F38" w:rsidP="00E95F88">
      <w:pPr>
        <w:pStyle w:val="Style6"/>
        <w:numPr>
          <w:ilvl w:val="1"/>
          <w:numId w:val="31"/>
        </w:numPr>
        <w:tabs>
          <w:tab w:val="clear" w:pos="567"/>
          <w:tab w:val="left" w:pos="993"/>
        </w:tabs>
        <w:rPr>
          <w:sz w:val="22"/>
          <w:szCs w:val="22"/>
        </w:rPr>
      </w:pPr>
      <w:r>
        <w:rPr>
          <w:sz w:val="22"/>
        </w:rPr>
        <w:t>Viren, Würmer, Bugs, Trojaner, Schadsoftware oder andere Schadcodes oder sonstige zerstörerische Elemente enthält oder installiert oder</w:t>
      </w:r>
    </w:p>
    <w:p w14:paraId="056B4544" w14:textId="77777777" w:rsidR="008F0F38" w:rsidRPr="00405AA1" w:rsidRDefault="008F0F38" w:rsidP="00E95F88">
      <w:pPr>
        <w:pStyle w:val="Style6"/>
        <w:numPr>
          <w:ilvl w:val="1"/>
          <w:numId w:val="31"/>
        </w:numPr>
        <w:tabs>
          <w:tab w:val="clear" w:pos="567"/>
          <w:tab w:val="left" w:pos="993"/>
        </w:tabs>
        <w:rPr>
          <w:sz w:val="22"/>
          <w:szCs w:val="22"/>
        </w:rPr>
      </w:pPr>
      <w:r>
        <w:rPr>
          <w:sz w:val="22"/>
        </w:rPr>
        <w:t>Daten oder Programme enthält, die dazu bestimmt sind oder die Fähigkeit besitzen, die Funktion einer Dienstleistung, eines Netzwerks, einer Software oder einer Hardware zu stören, zu schädigen oder zu beschränken.</w:t>
      </w:r>
    </w:p>
    <w:p w14:paraId="7F4CE9A3" w14:textId="77777777" w:rsidR="002E266E" w:rsidRPr="00405AA1" w:rsidRDefault="002E266E" w:rsidP="002E266E">
      <w:pPr>
        <w:pStyle w:val="Sectionparagraph"/>
        <w:numPr>
          <w:ilvl w:val="0"/>
          <w:numId w:val="0"/>
        </w:numPr>
        <w:ind w:left="709"/>
      </w:pPr>
      <w:r>
        <w:lastRenderedPageBreak/>
        <w:t xml:space="preserve">Nichts in diesem Vertrag kann die Rechte oder Pflichten der Parteien gemäss den anwendbaren Gesetzen oder Vorschriften wie (keine abschliessende Aufzählung) den Wettbewerbs- und Antitrust-Gesetzen oder in Bezug auf den Austausch von Nutzerdaten oder die Anfragen für den Zugang zu Nutzerdaten beschränken, begrenzen oder auf irgendeine Weise schmälern. </w:t>
      </w:r>
    </w:p>
    <w:p w14:paraId="44AC0B4D" w14:textId="77777777" w:rsidR="00103A8F" w:rsidRPr="00405AA1" w:rsidRDefault="000013CA" w:rsidP="004879DA">
      <w:pPr>
        <w:pStyle w:val="Sectionparagraph"/>
      </w:pPr>
      <w:r>
        <w:rPr>
          <w:b/>
        </w:rPr>
        <w:t>Sicherheitsmassnahmen:</w:t>
      </w:r>
      <w:r>
        <w:t xml:space="preserve"> Ihre Systeme müssen korrekt konfiguriert sein, damit Ihre Anwendung sicher funktionieren kann. Ihre Anwendung muss vernünftige Sicherheitsmassnahmen nutzen, um die Informationen Ihrer Endnutzer zu schützen. Sie dürfen Ihre Systeme nicht so entwerfen oder konfigurieren, dass Sie sich der obengenannten Verpflichtung entziehen können. Sie müssen uns jede Sicherheitslücke und jedes Eindringen in Ihre Systeme schnell schriftlich oder per E-Mail oder über jedes andere bereitgestellte Kommunikationsmittel mitteilen. Dies umfasst jeden unbefugten Zugriff auf die Daten sowie jede unbefugte Nutzung, Offenlegung oder Löschung der Daten. Sie sind verpflichtet, mit uns zusammenzuarbeiten, um jegliche Sicherheitslücken sofort zu schliessen, und unterbrechen unverzüglich die Verbindung bei jedem Eindringen ins System und zu jedem Eindringling. </w:t>
      </w:r>
      <w:r>
        <w:rPr>
          <w:b/>
        </w:rPr>
        <w:t xml:space="preserve">Für Verluste oder Schäden aufgrund der Nichteinhaltung dieser Nutzungsbedingungen sind wir nicht haftbar. </w:t>
      </w:r>
      <w:r>
        <w:t>Im Fall einer Sicherheitslücke oder eines Eindringens in System im Zusammenhang mit der Anwendung, der API oder den Daten ist es Ihnen nicht gestattet, ohne unsere vorherige schriftliche und ausdrückliche Erlaubnis in jedem Einzelfall irgendeine öffentliche Erklärung zu den Mängeln oder zum Eindringen ins System abzugeben (Presse, Blogs, soziale Medien, Bulletin Boards etc.).</w:t>
      </w:r>
    </w:p>
    <w:p w14:paraId="173A50D5" w14:textId="566ABC7D" w:rsidR="00515C85" w:rsidRPr="00405AA1" w:rsidRDefault="00E93483" w:rsidP="00515C85">
      <w:pPr>
        <w:pStyle w:val="Sectionparagraph"/>
        <w:tabs>
          <w:tab w:val="left" w:pos="709"/>
        </w:tabs>
        <w:spacing w:before="120" w:after="60" w:line="240" w:lineRule="auto"/>
      </w:pPr>
      <w:r>
        <w:rPr>
          <w:b/>
        </w:rPr>
        <w:t>Geheimhaltung</w:t>
      </w:r>
      <w:r>
        <w:t>. Sie sind verpflichtet, i) alle unsere vertraulichen Informationen jederzeit geheim zu halten und gegenüber Dritten weder ganz noch teilweise offenzulegen, ii) unsere vertraulichen Informationen nicht zu veröffentlichen oder gegenüber Dritten offenzulegen, iii) die vertraulichen Informationen ausschliesslich zu den in diesen Nutzungsbedingungen genannten Zwecken zu nutzen, iv) die vertraulichen Informationen vorbehaltlich der in diesen Nutzungsbedingungen genannten Bedingungen nicht zu irgendwelchen anderen Zwecken zu nutzen und v) die vertraulichen Informationen nicht zu kopieren, soweit dies durch den Gegenstand dieser Nutzungsbedingungen nicht erlaubt ist.</w:t>
      </w:r>
    </w:p>
    <w:p w14:paraId="333BB646" w14:textId="77777777" w:rsidR="00E24FAB" w:rsidRDefault="008864DD" w:rsidP="00683F7D">
      <w:pPr>
        <w:pStyle w:val="Sectiontitle"/>
      </w:pPr>
      <w:r>
        <w:t>Wartung, Verfügbarkeit und Support</w:t>
      </w:r>
    </w:p>
    <w:p w14:paraId="14CC6C6E" w14:textId="77777777" w:rsidR="001E7D2A" w:rsidRPr="00405AA1" w:rsidRDefault="001E7D2A" w:rsidP="001E7D2A">
      <w:pPr>
        <w:pStyle w:val="Sectionparagraph"/>
      </w:pPr>
      <w:bookmarkStart w:id="3" w:name="_Hlk67503375"/>
      <w:r>
        <w:rPr>
          <w:b/>
        </w:rPr>
        <w:t>Wartung und Verfügbarkeit:</w:t>
      </w:r>
      <w:r>
        <w:t xml:space="preserve"> [</w:t>
      </w:r>
      <w:r>
        <w:rPr>
          <w:highlight w:val="yellow"/>
        </w:rPr>
        <w:t>Opt. 1</w:t>
      </w:r>
      <w:r>
        <w:t>] Wir bemühen uns ständig, Probleme, die sich negativ auf den reibungslosen Betrieb und die Verfügbarkeit der API, der Dienstleistungen und der Daten auswirken könnten, zu ermitteln und zu lösen. Obwohl wir alle zumutbaren Anstrengungen unternehmen, um die Verfügbarkeit der Daten aufrechtzuerhalten, können wir sie nicht garantieren. [</w:t>
      </w:r>
      <w:bookmarkEnd w:id="3"/>
      <w:r>
        <w:rPr>
          <w:highlight w:val="yellow"/>
        </w:rPr>
        <w:t>Opt. 2</w:t>
      </w:r>
      <w:r>
        <w:t>] Die Bedingungen für die Wartung und die Verfügbarkeit der API, der Dienstleistungen und der Daten werden durch einen getrennten Wartungs- und Supportvertrag geregelt.</w:t>
      </w:r>
    </w:p>
    <w:p w14:paraId="01687901" w14:textId="77777777" w:rsidR="008C1E96" w:rsidRPr="00405AA1" w:rsidRDefault="008C1E96" w:rsidP="008C1E96">
      <w:pPr>
        <w:pStyle w:val="Sectionparagraph"/>
        <w:numPr>
          <w:ilvl w:val="0"/>
          <w:numId w:val="0"/>
        </w:numPr>
        <w:ind w:left="709"/>
      </w:pPr>
      <w:r>
        <w:rPr>
          <w:b/>
        </w:rPr>
        <w:t>[</w:t>
      </w:r>
      <w:r>
        <w:rPr>
          <w:b/>
          <w:i/>
        </w:rPr>
        <w:t>Anmerkung:</w:t>
      </w:r>
      <w:r>
        <w:rPr>
          <w:i/>
        </w:rPr>
        <w:t xml:space="preserve"> Wählen Sie Opt. 1, wenn Sie keine spezifischen Wartungsbedingungen anbieten und folglich keine Verpflichtung in Bezug auf die Wartung und Verfügbarkeit der API übernehmen möchten, oder wählen Sie Opt. 2, wenn Sie getrennte Wartungsbedingungen anbieten, die der Nutzer der API wählen kann.]</w:t>
      </w:r>
    </w:p>
    <w:p w14:paraId="1FF6C1F4" w14:textId="77777777" w:rsidR="001E7D2A" w:rsidRPr="00405AA1" w:rsidRDefault="001E7D2A" w:rsidP="001E7D2A">
      <w:pPr>
        <w:pStyle w:val="Sectionparagraph"/>
      </w:pPr>
      <w:r>
        <w:rPr>
          <w:b/>
        </w:rPr>
        <w:lastRenderedPageBreak/>
        <w:t>Support:</w:t>
      </w:r>
      <w:r>
        <w:t xml:space="preserve"> [</w:t>
      </w:r>
      <w:r>
        <w:rPr>
          <w:highlight w:val="yellow"/>
        </w:rPr>
        <w:t>Opt. 1</w:t>
      </w:r>
      <w:r>
        <w:t>] Mit dem Zugang zur API wird keinerlei Unterstützungsdienstleistung angeboten. [</w:t>
      </w:r>
      <w:r>
        <w:rPr>
          <w:highlight w:val="yellow"/>
        </w:rPr>
        <w:t>Opt. 2</w:t>
      </w:r>
      <w:r>
        <w:t>] Wenn bei der API ein Problem auftritt, können Sie per E-Mail eine Anfrage an unser Support-Team richten unter [</w:t>
      </w:r>
      <w:r>
        <w:rPr>
          <w:highlight w:val="yellow"/>
        </w:rPr>
        <w:t>E-Mail-Adresse</w:t>
      </w:r>
      <w:r>
        <w:t xml:space="preserve">]. Wir melden uns so bald als möglich oder gemäss den zwischen Ihnen und uns vereinbarten separaten Support-Bedingungen. </w:t>
      </w:r>
    </w:p>
    <w:p w14:paraId="587B7605" w14:textId="77777777" w:rsidR="002A31E8" w:rsidRPr="00405AA1" w:rsidRDefault="002A31E8" w:rsidP="002A31E8">
      <w:pPr>
        <w:pStyle w:val="Sectionparagraph"/>
        <w:numPr>
          <w:ilvl w:val="0"/>
          <w:numId w:val="0"/>
        </w:numPr>
        <w:ind w:left="709"/>
        <w:rPr>
          <w:i/>
          <w:iCs/>
        </w:rPr>
      </w:pPr>
      <w:r>
        <w:rPr>
          <w:b/>
          <w:i/>
        </w:rPr>
        <w:t>[Anmerkung:</w:t>
      </w:r>
      <w:r>
        <w:rPr>
          <w:i/>
        </w:rPr>
        <w:t xml:space="preserve"> Wählen Sie Opt. 1, wenn Sie die Erbringung von Support-Dienstleistungen in Verbindung mit der API ausschliessen möchten. Beachten Sie, dass jedoch ein minimaler Support erwartet wird, wenn die API gegen Bezahlung einer Gebühr bereitgestellt wird (siehe unten). Wählen Sie Opt. 2, wenn Sie eine minimale Support-Dienstleistung anbieten möchten, die durch separate Geschäftsbedingungen geregelt werden kann.]</w:t>
      </w:r>
    </w:p>
    <w:p w14:paraId="136B94FE" w14:textId="77777777" w:rsidR="008864DD" w:rsidRPr="008864DD" w:rsidRDefault="008864DD" w:rsidP="008864DD">
      <w:pPr>
        <w:pStyle w:val="Sectiontitle"/>
      </w:pPr>
      <w:r>
        <w:t>Entgelt</w:t>
      </w:r>
    </w:p>
    <w:p w14:paraId="213F971D" w14:textId="77777777" w:rsidR="00845073" w:rsidRPr="00405AA1" w:rsidRDefault="00845073" w:rsidP="00F4136E">
      <w:pPr>
        <w:pStyle w:val="Sectionparagraph"/>
        <w:rPr>
          <w:szCs w:val="22"/>
        </w:rPr>
      </w:pPr>
      <w:r>
        <w:rPr>
          <w:b/>
        </w:rPr>
        <w:t>Abonnement:</w:t>
      </w:r>
      <w:r>
        <w:t xml:space="preserve"> [</w:t>
      </w:r>
      <w:r>
        <w:rPr>
          <w:highlight w:val="yellow"/>
        </w:rPr>
        <w:t>Opt. 1</w:t>
      </w:r>
      <w:r>
        <w:t>] Der Zugang zur API erfolgt gegen Bezahlung nicht rückzahlbarer Abonnementsgebühren, die im Voraus und in der zum Zeitpunkt der Gewährung des Zugangs zur API genannten Häufigkeit zu entrichten sind. [</w:t>
      </w:r>
      <w:r>
        <w:rPr>
          <w:highlight w:val="yellow"/>
        </w:rPr>
        <w:t>Opt. 2</w:t>
      </w:r>
      <w:r>
        <w:t xml:space="preserve">] Für die Bereitstellung des Zugangs zur API wird keinerlei Abonnementsgebühr erhoben, und jede Partei trägt ihre eigenen Kosten im Zusammenhang mit der Nutzung der API. </w:t>
      </w:r>
    </w:p>
    <w:p w14:paraId="1F94E7EA" w14:textId="77777777" w:rsidR="00046F29" w:rsidRPr="00405AA1" w:rsidRDefault="00C01DE2" w:rsidP="00046F29">
      <w:pPr>
        <w:pStyle w:val="Sectionparagraph"/>
        <w:numPr>
          <w:ilvl w:val="0"/>
          <w:numId w:val="0"/>
        </w:numPr>
        <w:ind w:left="709"/>
        <w:rPr>
          <w:szCs w:val="22"/>
        </w:rPr>
      </w:pPr>
      <w:r>
        <w:rPr>
          <w:b/>
        </w:rPr>
        <w:t>[</w:t>
      </w:r>
      <w:r>
        <w:rPr>
          <w:b/>
          <w:i/>
        </w:rPr>
        <w:t>Anmerkung:</w:t>
      </w:r>
      <w:r>
        <w:rPr>
          <w:i/>
        </w:rPr>
        <w:t xml:space="preserve"> Wählen Sie Opt. 1, wenn der Zugang zur API gegen die Bezahlung von Gebühren gewährt wird, und Opt. 2, wenn der Zugang kostenlos ist.]</w:t>
      </w:r>
    </w:p>
    <w:p w14:paraId="2E91AE36" w14:textId="77777777" w:rsidR="00F726BF" w:rsidRPr="00405AA1" w:rsidRDefault="00F726BF" w:rsidP="00F726BF">
      <w:pPr>
        <w:pStyle w:val="Sectionparagraph"/>
        <w:rPr>
          <w:szCs w:val="22"/>
        </w:rPr>
      </w:pPr>
      <w:r>
        <w:t>[</w:t>
      </w:r>
      <w:r>
        <w:rPr>
          <w:b/>
        </w:rPr>
        <w:t>Berechnung der Gebühren:</w:t>
      </w:r>
      <w:r>
        <w:t xml:space="preserve"> Die Abonnementsgebühren sind nicht höher als die direkt mit der Bereitstellung der Daten für den Nutzer verbundenen Kosten.]</w:t>
      </w:r>
    </w:p>
    <w:p w14:paraId="25D51BEB" w14:textId="77777777" w:rsidR="00F726BF" w:rsidRPr="00405AA1" w:rsidRDefault="00F726BF" w:rsidP="00F726BF">
      <w:pPr>
        <w:pStyle w:val="Sectionparagraph"/>
        <w:numPr>
          <w:ilvl w:val="0"/>
          <w:numId w:val="0"/>
        </w:numPr>
        <w:ind w:left="709"/>
        <w:rPr>
          <w:szCs w:val="22"/>
        </w:rPr>
      </w:pPr>
      <w:r>
        <w:t>[</w:t>
      </w:r>
      <w:r w:rsidRPr="00A6211B">
        <w:rPr>
          <w:b/>
          <w:highlight w:val="cyan"/>
        </w:rPr>
        <w:t>Redaktioneller Hinweis</w:t>
      </w:r>
      <w:r w:rsidRPr="00A6211B">
        <w:rPr>
          <w:highlight w:val="cyan"/>
        </w:rPr>
        <w:t xml:space="preserve">: </w:t>
      </w:r>
      <w:r w:rsidRPr="00A6211B">
        <w:rPr>
          <w:i/>
          <w:iCs/>
          <w:highlight w:val="cyan"/>
        </w:rPr>
        <w:t>Artikel 5.2 entspricht dem Grundsatz von Artikel 9 des EU-Datengesetzes.</w:t>
      </w:r>
      <w:r w:rsidRPr="00A6211B">
        <w:rPr>
          <w:i/>
          <w:highlight w:val="cyan"/>
        </w:rPr>
        <w:t xml:space="preserve"> </w:t>
      </w:r>
      <w:r>
        <w:rPr>
          <w:i/>
          <w:highlight w:val="cyan"/>
        </w:rPr>
        <w:t>Nach dieser Bestimmung darf die vereinbarte Vergütung nicht höher als die mit der Bereitstellung der Daten direkt verbundenen und auf die Nachfrage des Datenempfängers nach Daten zurückzuführenden Kosten sein</w:t>
      </w:r>
      <w:r>
        <w:t>.]</w:t>
      </w:r>
    </w:p>
    <w:p w14:paraId="7B9CD917" w14:textId="77777777" w:rsidR="007D1CB6" w:rsidRPr="00405AA1" w:rsidRDefault="00405DAF" w:rsidP="002F05B7">
      <w:pPr>
        <w:pStyle w:val="Sectionparagraph"/>
        <w:rPr>
          <w:szCs w:val="22"/>
        </w:rPr>
      </w:pPr>
      <w:r>
        <w:rPr>
          <w:b/>
        </w:rPr>
        <w:t>Sistierung</w:t>
      </w:r>
      <w:r>
        <w:t xml:space="preserve">: Im Fall der Nichtbezahlung der Abonnementsgebühren können wir den Zugang zur API vorübergehend sistieren. </w:t>
      </w:r>
    </w:p>
    <w:p w14:paraId="4B413593" w14:textId="77777777" w:rsidR="00F4136E" w:rsidRDefault="00FC3954" w:rsidP="00F4136E">
      <w:pPr>
        <w:pStyle w:val="Sectiontitle"/>
        <w:rPr>
          <w:sz w:val="22"/>
          <w:szCs w:val="22"/>
        </w:rPr>
      </w:pPr>
      <w:r>
        <w:rPr>
          <w:sz w:val="22"/>
        </w:rPr>
        <w:t>Datenschutz</w:t>
      </w:r>
    </w:p>
    <w:p w14:paraId="1FB129BD" w14:textId="77777777" w:rsidR="00A672E6" w:rsidRPr="00405AA1" w:rsidRDefault="00EA17BD" w:rsidP="00A672E6">
      <w:pPr>
        <w:pStyle w:val="Sectionparagraph"/>
        <w:rPr>
          <w:szCs w:val="22"/>
        </w:rPr>
      </w:pPr>
      <w:r>
        <w:rPr>
          <w:b/>
        </w:rPr>
        <w:t>Grundsatz:</w:t>
      </w:r>
      <w:r>
        <w:t xml:space="preserve"> Die Erhebung und Verarbeitung personenbezogener Daten im Zusammenhang mit der Nutzung der API ist in unserer in der Anwendung veröffentlichten oder Ihnen von Zeit zu Zeit zur Verfügung gestellten Vertraulichkeitsrichtlinie geregelt.</w:t>
      </w:r>
    </w:p>
    <w:p w14:paraId="6A9AE943" w14:textId="77777777" w:rsidR="00A672E6" w:rsidRPr="00405AA1" w:rsidRDefault="002611B7" w:rsidP="00A672E6">
      <w:pPr>
        <w:pStyle w:val="Sectionparagraph"/>
        <w:rPr>
          <w:szCs w:val="22"/>
        </w:rPr>
      </w:pPr>
      <w:r>
        <w:rPr>
          <w:b/>
        </w:rPr>
        <w:t>Zusätzliche Verpflichtung:</w:t>
      </w:r>
      <w:r>
        <w:t xml:space="preserve"> Wir bieten keinerlei Gewähr, dass es bei der Nutzung der API für den Zugang zu den Daten nicht vorkommen kann, dass Sie Zugang zu personenbezogenen Daten erhalten. Für diesen Fall anerkennen Sie, dass die Nutzung zusätzlichen Verpflichtungen bezüglich der Einhaltung der Gesetze über die Vertraulichkeit und den Datenschutz unterstehen kann, und verpflichten sich, die </w:t>
      </w:r>
      <w:r>
        <w:lastRenderedPageBreak/>
        <w:t>geeigneten Massnahmen zu ergreifen, um sich gegebenenfalls an diese Verpflichtungen zu halten.</w:t>
      </w:r>
    </w:p>
    <w:p w14:paraId="53F3929E" w14:textId="77777777" w:rsidR="004A1320" w:rsidRDefault="00C973B9" w:rsidP="004A1320">
      <w:pPr>
        <w:pStyle w:val="Sectiontitle"/>
        <w:rPr>
          <w:sz w:val="22"/>
          <w:szCs w:val="22"/>
        </w:rPr>
      </w:pPr>
      <w:bookmarkStart w:id="4" w:name="_Ref40045344"/>
      <w:r>
        <w:rPr>
          <w:sz w:val="22"/>
        </w:rPr>
        <w:t>Immaterialgüterrechte</w:t>
      </w:r>
    </w:p>
    <w:p w14:paraId="424CAB17" w14:textId="77777777" w:rsidR="006C0629" w:rsidRPr="00405AA1" w:rsidRDefault="00B10083" w:rsidP="00307B31">
      <w:pPr>
        <w:pStyle w:val="Sectionparagraph"/>
      </w:pPr>
      <w:r>
        <w:t xml:space="preserve">Vorbehaltlich einer gegenteiligen Bestimmung in diesem Vertrag oder in einem getrennten Vertrag zwischen den Parteien gehören die Urheberrechte und alle Immaterialgüterrechte in Bezug auf die API, die Dienstleistungen und die Daten uns. </w:t>
      </w:r>
    </w:p>
    <w:p w14:paraId="124C5638" w14:textId="77777777" w:rsidR="00307B31" w:rsidRPr="00405AA1" w:rsidRDefault="00307B31" w:rsidP="00307B31">
      <w:pPr>
        <w:pStyle w:val="Sectionparagraph"/>
      </w:pPr>
      <w:r>
        <w:t>Die API und die Dienstleistungen können Inhalte und/oder Softwarebestandteile enthalten, die von Dritten entwickelt, vertrieben und/oder in Lizenz überlassen werden (</w:t>
      </w:r>
      <w:r>
        <w:rPr>
          <w:b/>
        </w:rPr>
        <w:t>Drittinhalte</w:t>
      </w:r>
      <w:r>
        <w:t xml:space="preserve">). Diese Drittinhalte werden Ihnen gemäss den anwendbaren Allgemeinen Geschäftsbedingungen des betroffenen Dritten in Lizenz überlassen. Wir werden unser Bestes tun, um alle Drittinhalte zu identifizieren. Nichts in diesen Bedingungen für die Nutzung der API kann die Rechte oder Pflichten, die Sie möglicherweise haben, oder die Bedingungen, denen Sie aufgrund irgendeiner, auf eine in die API eingebauten und/oder mit der API bereitgestellten Open-Source-Software anwendbaren Lizenz möglicherweise unterstehen, einschränken, begrenzen oder auf irgendeine Weise schmälern. </w:t>
      </w:r>
    </w:p>
    <w:p w14:paraId="1594530D" w14:textId="77777777" w:rsidR="00F4136E" w:rsidRPr="007704C0" w:rsidRDefault="00C06117" w:rsidP="00F4136E">
      <w:pPr>
        <w:pStyle w:val="Sectiontitle"/>
        <w:rPr>
          <w:sz w:val="22"/>
          <w:szCs w:val="22"/>
        </w:rPr>
      </w:pPr>
      <w:r>
        <w:rPr>
          <w:sz w:val="22"/>
        </w:rPr>
        <w:t>GARANTIEAUSSCHLUSS</w:t>
      </w:r>
      <w:bookmarkEnd w:id="4"/>
    </w:p>
    <w:p w14:paraId="7642CFBE" w14:textId="77777777" w:rsidR="00AA52FA" w:rsidRPr="00405AA1" w:rsidRDefault="00AA52FA" w:rsidP="00DE781E">
      <w:pPr>
        <w:pStyle w:val="Sectionparagraph"/>
      </w:pPr>
      <w:bookmarkStart w:id="5" w:name="_Ref40870613"/>
      <w:r>
        <w:t xml:space="preserve">Die API, die Dienstleistungen und die Daten werden </w:t>
      </w:r>
      <w:r>
        <w:rPr>
          <w:i/>
          <w:iCs/>
        </w:rPr>
        <w:t>«im Ist-Zustand»</w:t>
      </w:r>
      <w:r>
        <w:t xml:space="preserve"> und </w:t>
      </w:r>
      <w:r>
        <w:rPr>
          <w:i/>
          <w:iCs/>
        </w:rPr>
        <w:t>«so wie verfügbar»</w:t>
      </w:r>
      <w:r>
        <w:t xml:space="preserve"> bereitgestellt. Wir lehnen diesbezüglich jede ausdrückliche oder stillschweigende Gewährleistung einschliesslich jeder Garantie der Marktgängigkeit, der Eignung für eine besondere Verwendung, der ungestörten Ausübung und Nichtverletzung der Rechte Dritter oder der Verfügbarkeit im vollen, vom anwendbaren Recht erlaubten Umfang ab. Wir erklären nicht und garantieren nicht, i) dass die API, die Daten oder die Dienstleistungen Ihren Anforderungen oder Erwartungen entsprechen, ii) dass der Betrieb der API oder der Dienstleistungen ununterbrochen oder fehlerfrei oder frei von Viren und Schadsoftware erfolgt, iii) dass die API oder die Daten genau, wahrheitsgetreu oder vollständig sind, iv) dass die Dienstleistungen und die durch die Nutzung der API erhaltenen Ergebnisse genau oder verlässlich sind und v) dass die API, die Dienstleistungen und die Daten aktuell und fehlerfrei sind und alle Fehler korrigiert werden. </w:t>
      </w:r>
      <w:r>
        <w:rPr>
          <w:b/>
        </w:rPr>
        <w:t>Die Nutzung der API und/oder der Dienstleistungen erfolgt unter Ihrer Verantwortung, und wir lehnen jede Haftung im Zusammenhang mit Ihrer Nutzung der API und/oder jeder auf der Grundlage der im Rahmen Ihrer Nutzung der API oder der Dienstleistungen erlangten Informationen getroffenen Entscheidung Ihrerseits ab.</w:t>
      </w:r>
    </w:p>
    <w:p w14:paraId="7C28AACC" w14:textId="77777777" w:rsidR="00F4136E" w:rsidRPr="00405AA1" w:rsidRDefault="00705922" w:rsidP="00F4136E">
      <w:pPr>
        <w:pStyle w:val="Sectionparagraph"/>
        <w:rPr>
          <w:szCs w:val="22"/>
        </w:rPr>
      </w:pPr>
      <w:r>
        <w:t>Innerhalb der Grenzen des anwendbaren Rechts haften wir für keinerlei direkte oder indirekte Schäden (einschliesslich, aber nicht beschränkt auf, Gewinnverluste), ungeachtet der Ursache und der Haftungsart (vertragliche, verschuldensunabhängige oder zivilrechtliche Haftung einschliesslich Fahrlässigkeit oder Sonstiges), die sich auf irgendeine Weise aus der Nutzung der API, der Dienstleistungen oder der Daten ergibt, selbst wenn der Nutzer über die Möglichkeit solcher Schäden informiert wurde.</w:t>
      </w:r>
      <w:bookmarkEnd w:id="5"/>
    </w:p>
    <w:p w14:paraId="3F2D6133" w14:textId="77777777" w:rsidR="00F4136E" w:rsidRPr="007704C0" w:rsidRDefault="00F4136E" w:rsidP="00F4136E">
      <w:pPr>
        <w:pStyle w:val="Sectiontitle"/>
        <w:rPr>
          <w:sz w:val="22"/>
          <w:szCs w:val="22"/>
        </w:rPr>
      </w:pPr>
      <w:bookmarkStart w:id="6" w:name="_Ref39766425"/>
      <w:r>
        <w:rPr>
          <w:sz w:val="22"/>
        </w:rPr>
        <w:lastRenderedPageBreak/>
        <w:t>Vertragsdauer und Auflösung</w:t>
      </w:r>
      <w:bookmarkEnd w:id="6"/>
    </w:p>
    <w:p w14:paraId="4AF6BC91" w14:textId="77777777" w:rsidR="00F4136E" w:rsidRPr="00405AA1" w:rsidRDefault="00F4136E" w:rsidP="00F4136E">
      <w:pPr>
        <w:pStyle w:val="Sectionparagraph"/>
      </w:pPr>
      <w:r>
        <w:rPr>
          <w:b/>
        </w:rPr>
        <w:t>Vertragsdauer:</w:t>
      </w:r>
      <w:r>
        <w:t xml:space="preserve"> Dieser Vertrag tritt am Datum des Zugangs zur API und für die zum Zeitpunkt des Zugangs angegebene Abonnementsdauer in Kraft. Er verlängert sich automatisch zu denselben Bedingungen für weitere Zeiträume gleicher Dauer, falls er nicht gemäss den Bestimmungen dieses Vertrags gekündigt wird. Die Anfangsdauer des Abonnements und alle Bedingungen für die Verlängerung bilden gemeinsam die Vertragsdauer.</w:t>
      </w:r>
    </w:p>
    <w:p w14:paraId="76ACD4C0" w14:textId="77777777" w:rsidR="003F152E" w:rsidRPr="00405AA1" w:rsidRDefault="003F152E" w:rsidP="00F4136E">
      <w:pPr>
        <w:pStyle w:val="Sectionparagraph"/>
      </w:pPr>
      <w:r>
        <w:rPr>
          <w:b/>
        </w:rPr>
        <w:t xml:space="preserve">Gewillkürte Auflösung: </w:t>
      </w:r>
      <w:r>
        <w:t>Jede Partei kann diesen Vertrag ohne Angabe von Gründen mit einer schriftlich oder per E-Mail mitgeteilten Kündigung auflösen.</w:t>
      </w:r>
    </w:p>
    <w:p w14:paraId="5F6AADED" w14:textId="77777777" w:rsidR="00F4136E" w:rsidRPr="00405AA1" w:rsidRDefault="00F4136E" w:rsidP="00F4136E">
      <w:pPr>
        <w:pStyle w:val="Sectionparagraph"/>
      </w:pPr>
      <w:r>
        <w:rPr>
          <w:b/>
        </w:rPr>
        <w:t>Automatische Auflösung:</w:t>
      </w:r>
      <w:r>
        <w:t xml:space="preserve"> Im Fall des Verstosses gegen eine der allgemeinen Bedingungen dieses Vertrags wird dieser automatisch aufgelöst.</w:t>
      </w:r>
    </w:p>
    <w:p w14:paraId="1A9F57C2" w14:textId="77777777" w:rsidR="00AE7966" w:rsidRPr="00405AA1" w:rsidRDefault="00AE7966" w:rsidP="00F4136E">
      <w:pPr>
        <w:pStyle w:val="Sectionparagraph"/>
      </w:pPr>
      <w:r>
        <w:rPr>
          <w:b/>
        </w:rPr>
        <w:t>Folgen der Auflösung:</w:t>
      </w:r>
      <w:r>
        <w:t xml:space="preserve"> Im Fall der Auflösung dieses Vertrags aus irgendwelchen Gründen sind Sie vorbehaltlich einer ausdrücklichen gegenteiligen Bestimmung in einer getrennten Vereinbarung nicht mehr berechtigt, auf die API, die Dienstleistungen oder die Daten zuzugreifen oder die Daten zu nutzen.</w:t>
      </w:r>
    </w:p>
    <w:p w14:paraId="6DF66E36" w14:textId="77777777" w:rsidR="00F4136E" w:rsidRPr="007704C0" w:rsidRDefault="00F4136E" w:rsidP="00F4136E">
      <w:pPr>
        <w:pStyle w:val="Sectiontitle"/>
        <w:rPr>
          <w:sz w:val="22"/>
          <w:szCs w:val="22"/>
        </w:rPr>
      </w:pPr>
      <w:bookmarkStart w:id="7" w:name="_Ref40045360"/>
      <w:r>
        <w:rPr>
          <w:sz w:val="22"/>
        </w:rPr>
        <w:t>Verschiedenes</w:t>
      </w:r>
      <w:bookmarkEnd w:id="1"/>
      <w:bookmarkEnd w:id="2"/>
      <w:bookmarkEnd w:id="7"/>
    </w:p>
    <w:p w14:paraId="21EF0B6D" w14:textId="77777777" w:rsidR="0084771F" w:rsidRPr="00405AA1" w:rsidRDefault="0084771F" w:rsidP="00F4136E">
      <w:pPr>
        <w:pStyle w:val="Sectionparagraph"/>
        <w:rPr>
          <w:spacing w:val="-3"/>
          <w:szCs w:val="22"/>
        </w:rPr>
      </w:pPr>
      <w:r>
        <w:rPr>
          <w:b/>
        </w:rPr>
        <w:t xml:space="preserve">Formerfordernis: </w:t>
      </w:r>
      <w:r>
        <w:t>Jeder Verweis auf die Schriftform sowie jeder Verweis auf eine Mitteilung oder ein Dokument, das in schriftlicher Form zur Verfügung gestellt werden muss, gilt als erfüllt, wenn dies per E-Mail oder unter Verwendung einer elektronischen Signatur wie PDF oder DocuSign erfolgt ist.</w:t>
      </w:r>
    </w:p>
    <w:p w14:paraId="6A96072C" w14:textId="77777777" w:rsidR="00F4136E" w:rsidRPr="00405AA1" w:rsidRDefault="00F4136E" w:rsidP="00F4136E">
      <w:pPr>
        <w:pStyle w:val="Sectionparagraph"/>
        <w:rPr>
          <w:spacing w:val="-3"/>
          <w:szCs w:val="22"/>
        </w:rPr>
      </w:pPr>
      <w:r>
        <w:rPr>
          <w:b/>
        </w:rPr>
        <w:t>Salvatorische Klausel:</w:t>
      </w:r>
      <w:r>
        <w:t xml:space="preserve"> </w:t>
      </w:r>
      <w:r>
        <w:rPr>
          <w:rStyle w:val="normaltextrun"/>
          <w:color w:val="000000"/>
          <w:shd w:val="clear" w:color="auto" w:fill="FFFFFF"/>
        </w:rPr>
        <w:t>Bestimmungen der vorliegenden Nutzungsbedingungen, die ganz oder teilweise zwingendem schweizerischen Recht widersprechen würden oder aus irgendeinem anderen Grund nicht anwendbar wären, werden soweit möglich angepasst statt aufgehoben, um den Willen der Parteien zu respektieren. Die vollständige oder teilweise Nichtigkeit solcher Bestimmungen lässt die Gültigkeit des Rests der betroffenen Bestimmung sowie der übrigen Bestimmungen dieser Nutzungsbedingungen in jedem Fall unberührt. </w:t>
      </w:r>
    </w:p>
    <w:p w14:paraId="189E1421" w14:textId="77777777" w:rsidR="00465489" w:rsidRPr="00465489" w:rsidRDefault="004165D0" w:rsidP="00201D9E">
      <w:pPr>
        <w:pStyle w:val="Sectionparagraph"/>
        <w:rPr>
          <w:rStyle w:val="normaltextrun"/>
          <w:szCs w:val="22"/>
        </w:rPr>
      </w:pPr>
      <w:r>
        <w:rPr>
          <w:b/>
        </w:rPr>
        <w:t>Verzicht:</w:t>
      </w:r>
      <w:r>
        <w:t xml:space="preserve"> </w:t>
      </w:r>
      <w:r>
        <w:rPr>
          <w:rStyle w:val="normaltextrun"/>
          <w:color w:val="000000"/>
          <w:shd w:val="clear" w:color="auto" w:fill="FFFFFF"/>
        </w:rPr>
        <w:t>Verzichtet eine Partei auf die Durchsetzung eines ihrer Rechte aufgrund der Nichterfüllung einer Verpflichtung durch die andere Partei, stellt dies keinen Verzicht auf ihre Rechte gemäss diesen Nutzungsbedingungen oder eine Infragestellung der Gültigkeit dieser Nutzungsbedingungen dar. Der Verzicht bedeutet auch keinen Verzicht der Partei auf ihre Rechte in Bezug auf eine spätere Nichterfüllung.</w:t>
      </w:r>
    </w:p>
    <w:p w14:paraId="0376F41C" w14:textId="77777777" w:rsidR="00F4136E" w:rsidRPr="004F52FB" w:rsidRDefault="00F4136E" w:rsidP="00201D9E">
      <w:pPr>
        <w:pStyle w:val="Sectionparagraph"/>
        <w:rPr>
          <w:szCs w:val="22"/>
        </w:rPr>
      </w:pPr>
      <w:r>
        <w:rPr>
          <w:b/>
        </w:rPr>
        <w:t>Anwendbares Recht:</w:t>
      </w:r>
      <w:r>
        <w:t xml:space="preserve"> </w:t>
      </w:r>
      <w:r>
        <w:rPr>
          <w:rStyle w:val="normaltextrun"/>
          <w:color w:val="000000"/>
          <w:shd w:val="clear" w:color="auto" w:fill="FFFFFF"/>
        </w:rPr>
        <w:t>Die vorliegenden Nutzungsbedingungen unterstehen dem materiellen Schweizer Recht unter Ausschluss der Regeln des internationalen Privatrechts. </w:t>
      </w:r>
    </w:p>
    <w:p w14:paraId="057F798B" w14:textId="77777777" w:rsidR="00854D2B" w:rsidRDefault="004165D0" w:rsidP="00756A05">
      <w:pPr>
        <w:pStyle w:val="Sectionparagraph"/>
        <w:numPr>
          <w:ilvl w:val="0"/>
          <w:numId w:val="0"/>
        </w:numPr>
        <w:ind w:left="709"/>
        <w:rPr>
          <w:b/>
          <w:bCs w:val="0"/>
        </w:rPr>
      </w:pPr>
      <w:r>
        <w:rPr>
          <w:b/>
        </w:rPr>
        <w:t xml:space="preserve">Streitbeilegung: </w:t>
      </w:r>
      <w:r>
        <w:rPr>
          <w:rStyle w:val="normaltextrun"/>
          <w:color w:val="000000"/>
          <w:shd w:val="clear" w:color="auto" w:fill="FFFFFF"/>
        </w:rPr>
        <w:t>[</w:t>
      </w:r>
      <w:r>
        <w:rPr>
          <w:rStyle w:val="normaltextrun"/>
          <w:color w:val="000000"/>
          <w:shd w:val="clear" w:color="auto" w:fill="FFFF00"/>
        </w:rPr>
        <w:t>Opt.1</w:t>
      </w:r>
      <w:r>
        <w:rPr>
          <w:rStyle w:val="normaltextrun"/>
          <w:color w:val="000000"/>
          <w:shd w:val="clear" w:color="auto" w:fill="FFFFFF"/>
        </w:rPr>
        <w:t>] Für Streitigkeiten aus dem Abschluss oder der Anwendung dieser Nutzungsbedingungen ist ausschliesslich das Gericht am Wohnort oder am Firmensitz des Unternehmens zuständig. Der Weiterzug an das zuständige höhere Gericht bleibt vorbehalten. [</w:t>
      </w:r>
      <w:r>
        <w:rPr>
          <w:rStyle w:val="normaltextrun"/>
          <w:color w:val="000000"/>
          <w:shd w:val="clear" w:color="auto" w:fill="FFFF00"/>
        </w:rPr>
        <w:t>Opt. 2</w:t>
      </w:r>
      <w:r>
        <w:rPr>
          <w:rStyle w:val="normaltextrun"/>
          <w:color w:val="000000"/>
          <w:shd w:val="clear" w:color="auto" w:fill="FFFFFF"/>
        </w:rPr>
        <w:t xml:space="preserve">] Alle Streitigkeiten aus dem Abschluss oder der </w:t>
      </w:r>
      <w:r>
        <w:rPr>
          <w:rStyle w:val="normaltextrun"/>
          <w:color w:val="000000"/>
          <w:shd w:val="clear" w:color="auto" w:fill="FFFFFF"/>
        </w:rPr>
        <w:lastRenderedPageBreak/>
        <w:t>Anwendung dieser Nutzungsbedingungen werden durch ein Schiedsverfahren gemäss der Schweizerischen Schiedsordnung für die internationale Schiedsgerichtsbarkeit des Swiss Arbitration Centre und den Schiedsempfehlungen der Institution for IT Dispute Resolution (ITDR) entschieden, die zum Zeitpunkt der Einreichung der Mitteilung über ein Schiedsverfahren gemäss dieser Schiedsordnung und diesen Empfehlungen in Kraft sind. Es können ein oder drei Schiedsrichter zum Einsatz kommen. Der Ort des Schiedsgerichts ist der Wohnort oder der Firmensitz des Unternehmens. Das Schiedsverfahren wird in französischer Sprache geführt. Unabhängig vom Vorstehenden können die Parteien jederzeit vereinbaren, den Konflikt gemäss den Schweizerischen Mediationsregeln des Vereins Schweizerischer Handelskammern für Schiedsgerichtsbarkeit und Mediation und den Mediationsempfehlungen der ITDR, die zum Zeitpunkt der Einreichung der Schiedsklage gemäss diesen Regeln und Empfehlungen in Kraft sind, einer Mediation zu unterziehen. Unabhängig vom Vorstehenden können die Parteien jederzeit vereinbaren, dass sie die Streitigkeit einem ITDR-Experten zur Begutachtung weiterleiten – gemäss den an dem Tag geltenden Verfahrensregeln für ein Sachverständigengutachten der ITDR – bevor sie den Streitfall einem Schiedsgericht oder zur Mediation vorlegen.</w:t>
      </w:r>
      <w:r>
        <w:rPr>
          <w:rStyle w:val="eop"/>
          <w:color w:val="000000"/>
          <w:shd w:val="clear" w:color="auto" w:fill="FFFFFF"/>
        </w:rPr>
        <w:t> </w:t>
      </w:r>
      <w:r>
        <w:rPr>
          <w:b/>
        </w:rPr>
        <w:t xml:space="preserve"> </w:t>
      </w:r>
    </w:p>
    <w:p w14:paraId="066672C9" w14:textId="77777777" w:rsidR="005C503D" w:rsidRPr="00FE1507" w:rsidRDefault="00A404B7" w:rsidP="00756A05">
      <w:pPr>
        <w:pStyle w:val="Sectionparagraph"/>
        <w:numPr>
          <w:ilvl w:val="0"/>
          <w:numId w:val="0"/>
        </w:numPr>
        <w:ind w:left="709"/>
        <w:rPr>
          <w:szCs w:val="22"/>
        </w:rPr>
      </w:pPr>
      <w:r>
        <w:rPr>
          <w:b/>
        </w:rPr>
        <w:t>[</w:t>
      </w:r>
      <w:r>
        <w:rPr>
          <w:b/>
          <w:i/>
        </w:rPr>
        <w:t>Anmerkung:</w:t>
      </w:r>
      <w:r>
        <w:rPr>
          <w:i/>
        </w:rPr>
        <w:t xml:space="preserve"> Wählen Sie Opt. 1, wenn die Parteien mögliche Streitigkeiten im Zusammenhang mit dem Vertrag den ordentlichen Schweizer Gerichten ohne besonderes Fachwissen in diesem Bereich vorlegen möchten. Dies entspricht dem ordentlichen Rechtsweg für Streitigkeiten. Wählen Sie Opt. 2, wenn die Parteien mögliche Streitigkeiten einem durch Experten dieses Bereichs durchgeführten Schiedsverfahren unterstellen und so die Möglichkeit nutzen möchten, vor der Einleitung eines Schiedsverfahrens oder einer Mediation einen Experten hinzuzuziehen</w:t>
      </w:r>
      <w:r>
        <w:t>.</w:t>
      </w:r>
      <w:r>
        <w:rPr>
          <w:b/>
        </w:rPr>
        <w:t xml:space="preserve">] </w:t>
      </w:r>
    </w:p>
    <w:p w14:paraId="234E3FB8" w14:textId="77777777" w:rsidR="001272E4" w:rsidRPr="007704C0" w:rsidRDefault="001272E4" w:rsidP="001272E4">
      <w:pPr>
        <w:pStyle w:val="Sectiontitle"/>
        <w:rPr>
          <w:sz w:val="22"/>
          <w:szCs w:val="22"/>
        </w:rPr>
      </w:pPr>
      <w:r>
        <w:rPr>
          <w:sz w:val="22"/>
        </w:rPr>
        <w:t>Begriffsbestimmungen</w:t>
      </w:r>
    </w:p>
    <w:p w14:paraId="0BEF4040" w14:textId="77777777" w:rsidR="001272E4" w:rsidRPr="00405AA1" w:rsidRDefault="001272E4" w:rsidP="001272E4">
      <w:pPr>
        <w:pStyle w:val="Unnumberedsectionpara"/>
        <w:ind w:left="0"/>
      </w:pPr>
      <w:r>
        <w:t xml:space="preserve">Die nachfolgend definierten Begriffe haben im Rahmen dieses Vertrags folgende Bedeutung: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405AA1" w14:paraId="41EEF853" w14:textId="77777777" w:rsidTr="003D095F">
        <w:tc>
          <w:tcPr>
            <w:tcW w:w="2972" w:type="dxa"/>
          </w:tcPr>
          <w:p w14:paraId="748098E2" w14:textId="77777777" w:rsidR="001272E4" w:rsidRPr="007704C0" w:rsidRDefault="006C5B78" w:rsidP="003D095F">
            <w:pPr>
              <w:pStyle w:val="Normalcontratangl"/>
              <w:rPr>
                <w:rFonts w:ascii="Arial" w:hAnsi="Arial" w:cs="Arial"/>
                <w:b/>
                <w:bCs/>
                <w:sz w:val="22"/>
                <w:szCs w:val="22"/>
              </w:rPr>
            </w:pPr>
            <w:r>
              <w:rPr>
                <w:rFonts w:ascii="Arial" w:hAnsi="Arial"/>
                <w:b/>
                <w:sz w:val="22"/>
              </w:rPr>
              <w:t>API</w:t>
            </w:r>
          </w:p>
        </w:tc>
        <w:tc>
          <w:tcPr>
            <w:tcW w:w="6088" w:type="dxa"/>
          </w:tcPr>
          <w:p w14:paraId="04761ACE" w14:textId="77777777" w:rsidR="001272E4" w:rsidRPr="00405AA1" w:rsidRDefault="00C246AB" w:rsidP="003D095F">
            <w:pPr>
              <w:pStyle w:val="Normalcontratangl"/>
              <w:rPr>
                <w:rFonts w:ascii="Arial" w:hAnsi="Arial" w:cs="Arial"/>
                <w:sz w:val="22"/>
                <w:szCs w:val="22"/>
              </w:rPr>
            </w:pPr>
            <w:r>
              <w:rPr>
                <w:rFonts w:ascii="Arial" w:hAnsi="Arial"/>
                <w:sz w:val="22"/>
              </w:rPr>
              <w:t>[Opt. 1] Für [</w:t>
            </w:r>
            <w:r>
              <w:rPr>
                <w:rFonts w:ascii="Arial" w:hAnsi="Arial"/>
                <w:sz w:val="22"/>
                <w:highlight w:val="yellow"/>
              </w:rPr>
              <w:t>Webadressen, App-Stores oder andere Zugangsmöglichkeiten aufführen</w:t>
            </w:r>
            <w:r>
              <w:rPr>
                <w:rFonts w:ascii="Arial" w:hAnsi="Arial"/>
                <w:sz w:val="22"/>
              </w:rPr>
              <w:t>] zugängliche // ODER // [Opt. 2] unter der Bezeichnung [</w:t>
            </w:r>
            <w:r>
              <w:rPr>
                <w:rFonts w:ascii="Arial" w:hAnsi="Arial"/>
                <w:sz w:val="22"/>
                <w:highlight w:val="yellow"/>
              </w:rPr>
              <w:t>Name</w:t>
            </w:r>
            <w:r>
              <w:rPr>
                <w:rFonts w:ascii="Arial" w:hAnsi="Arial"/>
                <w:sz w:val="22"/>
              </w:rPr>
              <w:t>] identifizierte Schnittstelle zur Programmierung von Anwendungen</w:t>
            </w:r>
          </w:p>
        </w:tc>
      </w:tr>
      <w:tr w:rsidR="004E56D5" w:rsidRPr="00405AA1" w14:paraId="1974B0B9" w14:textId="77777777" w:rsidTr="003D095F">
        <w:tc>
          <w:tcPr>
            <w:tcW w:w="2972" w:type="dxa"/>
          </w:tcPr>
          <w:p w14:paraId="07B9576E" w14:textId="2900D577" w:rsidR="004E56D5" w:rsidRPr="00B31F0F" w:rsidRDefault="00D04EC8" w:rsidP="003D095F">
            <w:pPr>
              <w:pStyle w:val="Normalcontratangl"/>
              <w:rPr>
                <w:rFonts w:ascii="Arial" w:hAnsi="Arial" w:cs="Arial"/>
                <w:b/>
                <w:bCs/>
                <w:sz w:val="22"/>
                <w:szCs w:val="22"/>
              </w:rPr>
            </w:pPr>
            <w:r>
              <w:rPr>
                <w:rFonts w:ascii="Arial" w:hAnsi="Arial"/>
                <w:b/>
                <w:sz w:val="22"/>
              </w:rPr>
              <w:t>Anwendung</w:t>
            </w:r>
          </w:p>
        </w:tc>
        <w:tc>
          <w:tcPr>
            <w:tcW w:w="6088" w:type="dxa"/>
          </w:tcPr>
          <w:p w14:paraId="6C5BD12E" w14:textId="77777777" w:rsidR="004E56D5" w:rsidRPr="00405AA1" w:rsidRDefault="009C1F4B" w:rsidP="003D095F">
            <w:pPr>
              <w:pStyle w:val="Normalcontratangl"/>
              <w:rPr>
                <w:rFonts w:ascii="Arial" w:hAnsi="Arial" w:cs="Arial"/>
                <w:sz w:val="22"/>
                <w:szCs w:val="22"/>
              </w:rPr>
            </w:pPr>
            <w:r>
              <w:rPr>
                <w:rFonts w:ascii="Arial" w:hAnsi="Arial"/>
                <w:sz w:val="22"/>
              </w:rPr>
              <w:t>Über die API angebundene Anwendungen, Programme, Systeme oder Datenbanken</w:t>
            </w:r>
          </w:p>
        </w:tc>
      </w:tr>
      <w:tr w:rsidR="001272E4" w:rsidRPr="00405AA1" w14:paraId="60435B58" w14:textId="77777777" w:rsidTr="003D095F">
        <w:tc>
          <w:tcPr>
            <w:tcW w:w="2972" w:type="dxa"/>
          </w:tcPr>
          <w:p w14:paraId="2CAC68F9" w14:textId="77777777" w:rsidR="001272E4" w:rsidRPr="00B31F0F" w:rsidRDefault="001272E4" w:rsidP="003D095F">
            <w:pPr>
              <w:pStyle w:val="Normalcontratangl"/>
              <w:rPr>
                <w:rFonts w:ascii="Arial" w:hAnsi="Arial" w:cs="Arial"/>
                <w:b/>
                <w:bCs/>
                <w:sz w:val="22"/>
                <w:szCs w:val="22"/>
              </w:rPr>
            </w:pPr>
            <w:r>
              <w:rPr>
                <w:rFonts w:ascii="Arial" w:hAnsi="Arial"/>
                <w:b/>
                <w:sz w:val="22"/>
              </w:rPr>
              <w:t>Daten</w:t>
            </w:r>
          </w:p>
        </w:tc>
        <w:tc>
          <w:tcPr>
            <w:tcW w:w="6088" w:type="dxa"/>
          </w:tcPr>
          <w:p w14:paraId="6D43E209" w14:textId="77777777" w:rsidR="001F711B" w:rsidRPr="001F711B" w:rsidRDefault="00463C4F" w:rsidP="003D095F">
            <w:pPr>
              <w:pStyle w:val="Normalcontratangl"/>
              <w:rPr>
                <w:rFonts w:ascii="Arial" w:hAnsi="Arial" w:cs="Arial"/>
                <w:color w:val="000000"/>
                <w:sz w:val="22"/>
                <w:szCs w:val="22"/>
                <w:shd w:val="clear" w:color="auto" w:fill="FFFFFF"/>
              </w:rPr>
            </w:pPr>
            <w:r>
              <w:rPr>
                <w:rStyle w:val="normaltextrun"/>
                <w:rFonts w:ascii="Arial" w:hAnsi="Arial"/>
                <w:color w:val="000000"/>
                <w:sz w:val="22"/>
                <w:shd w:val="clear" w:color="auto" w:fill="FFFFFF"/>
              </w:rPr>
              <w:t>Jegliche digitalen Abbildungen von Handlungen, Sachverhalten oder Informationen und jegliche Zusammenstellungen dieser Handlungen, Sachverhalten oder Informationen, in beliebiger Form, mit Ausnahme von über die API zugänglichen Personendaten.</w:t>
            </w:r>
          </w:p>
        </w:tc>
      </w:tr>
      <w:tr w:rsidR="001F711B" w:rsidRPr="00405AA1" w14:paraId="0AB98D91" w14:textId="77777777" w:rsidTr="003D095F">
        <w:tc>
          <w:tcPr>
            <w:tcW w:w="2972" w:type="dxa"/>
          </w:tcPr>
          <w:p w14:paraId="1314245A" w14:textId="77777777" w:rsidR="001F711B" w:rsidRPr="00B31F0F" w:rsidRDefault="001F711B" w:rsidP="001F711B">
            <w:pPr>
              <w:pStyle w:val="Normalcontratangl"/>
              <w:rPr>
                <w:rFonts w:ascii="Arial" w:hAnsi="Arial" w:cs="Arial"/>
                <w:b/>
                <w:bCs/>
                <w:sz w:val="22"/>
                <w:szCs w:val="22"/>
              </w:rPr>
            </w:pPr>
            <w:r>
              <w:rPr>
                <w:rFonts w:ascii="Arial" w:hAnsi="Arial"/>
                <w:b/>
                <w:sz w:val="22"/>
              </w:rPr>
              <w:t>Personendaten</w:t>
            </w:r>
          </w:p>
        </w:tc>
        <w:tc>
          <w:tcPr>
            <w:tcW w:w="6088" w:type="dxa"/>
          </w:tcPr>
          <w:p w14:paraId="06C33AF5" w14:textId="77777777" w:rsidR="001F711B" w:rsidRPr="00463C4F" w:rsidRDefault="001F711B" w:rsidP="001F711B">
            <w:pPr>
              <w:pStyle w:val="Normalcontratangl"/>
              <w:rPr>
                <w:rStyle w:val="normaltextrun"/>
                <w:rFonts w:ascii="Arial" w:hAnsi="Arial" w:cs="Arial"/>
                <w:color w:val="000000"/>
                <w:sz w:val="22"/>
                <w:szCs w:val="22"/>
                <w:shd w:val="clear" w:color="auto" w:fill="FFFFFF"/>
              </w:rPr>
            </w:pPr>
            <w:r>
              <w:rPr>
                <w:rStyle w:val="normaltextrun"/>
                <w:rFonts w:ascii="Arial" w:hAnsi="Arial"/>
                <w:color w:val="000000"/>
                <w:sz w:val="22"/>
                <w:shd w:val="clear" w:color="auto" w:fill="FFFFFF"/>
              </w:rPr>
              <w:t>Jegliche Daten und Angaben im Sinne von Artikel 3 Buchstabe a des Bundesgesetzes über den Datenschutz (DSG, SR 235.1), die sich auf eine bestimmte oder bestimmbare Person beziehen.</w:t>
            </w:r>
            <w:r>
              <w:rPr>
                <w:rStyle w:val="eop"/>
                <w:rFonts w:ascii="Arial" w:hAnsi="Arial"/>
                <w:color w:val="000000"/>
                <w:sz w:val="22"/>
                <w:shd w:val="clear" w:color="auto" w:fill="FFFFFF"/>
              </w:rPr>
              <w:t> </w:t>
            </w:r>
          </w:p>
        </w:tc>
      </w:tr>
      <w:tr w:rsidR="001272E4" w:rsidRPr="00405AA1" w14:paraId="4265303C" w14:textId="77777777" w:rsidTr="003D095F">
        <w:tc>
          <w:tcPr>
            <w:tcW w:w="2972" w:type="dxa"/>
          </w:tcPr>
          <w:p w14:paraId="0B78AEDF" w14:textId="77777777" w:rsidR="001272E4" w:rsidRPr="00B31F0F" w:rsidRDefault="001272E4" w:rsidP="003D095F">
            <w:pPr>
              <w:pStyle w:val="Normalcontratangl"/>
              <w:jc w:val="left"/>
              <w:rPr>
                <w:rFonts w:ascii="Arial" w:hAnsi="Arial" w:cs="Arial"/>
                <w:b/>
                <w:bCs/>
                <w:sz w:val="22"/>
                <w:szCs w:val="22"/>
              </w:rPr>
            </w:pPr>
            <w:r>
              <w:rPr>
                <w:rFonts w:ascii="Arial" w:hAnsi="Arial"/>
                <w:b/>
                <w:sz w:val="22"/>
              </w:rPr>
              <w:lastRenderedPageBreak/>
              <w:t>Immaterialgüterrechte</w:t>
            </w:r>
          </w:p>
        </w:tc>
        <w:tc>
          <w:tcPr>
            <w:tcW w:w="6088" w:type="dxa"/>
          </w:tcPr>
          <w:p w14:paraId="2FD96785" w14:textId="77777777" w:rsidR="001272E4" w:rsidRPr="00F5516F" w:rsidRDefault="00F5516F" w:rsidP="003D095F">
            <w:pPr>
              <w:pStyle w:val="Normalcontratangl"/>
              <w:rPr>
                <w:rFonts w:ascii="Arial" w:hAnsi="Arial" w:cs="Arial"/>
                <w:sz w:val="22"/>
                <w:szCs w:val="22"/>
              </w:rPr>
            </w:pPr>
            <w:r>
              <w:rPr>
                <w:rStyle w:val="normaltextrun"/>
                <w:rFonts w:ascii="Arial" w:hAnsi="Arial"/>
                <w:color w:val="000000"/>
                <w:sz w:val="22"/>
                <w:shd w:val="clear" w:color="auto" w:fill="FFFFFF"/>
              </w:rPr>
              <w:t>Alle Immaterialgüterrechte an den bereitgestellten Daten, ob hinterlegt oder nicht und geschützt durch nationales oder internationales Recht, namentlich (aber nicht beschränkt auf) Urheberrechte, Marken, Patente oder Rechte an Datenbanken. </w:t>
            </w:r>
            <w:r>
              <w:rPr>
                <w:rStyle w:val="eop"/>
                <w:rFonts w:ascii="Arial" w:hAnsi="Arial"/>
                <w:color w:val="000000"/>
                <w:sz w:val="22"/>
                <w:shd w:val="clear" w:color="auto" w:fill="FFFFFF"/>
              </w:rPr>
              <w:t> </w:t>
            </w:r>
          </w:p>
        </w:tc>
      </w:tr>
      <w:tr w:rsidR="001F711B" w:rsidRPr="00405AA1" w14:paraId="3B764379" w14:textId="77777777" w:rsidTr="003D095F">
        <w:tc>
          <w:tcPr>
            <w:tcW w:w="2972" w:type="dxa"/>
          </w:tcPr>
          <w:p w14:paraId="3EF83C3F" w14:textId="77777777" w:rsidR="001F711B" w:rsidRPr="00B31F0F" w:rsidRDefault="001F711B" w:rsidP="001F711B">
            <w:pPr>
              <w:pStyle w:val="Normalcontratangl"/>
              <w:jc w:val="left"/>
              <w:rPr>
                <w:rFonts w:ascii="Arial" w:hAnsi="Arial" w:cs="Arial"/>
                <w:b/>
                <w:bCs/>
                <w:sz w:val="22"/>
                <w:szCs w:val="22"/>
              </w:rPr>
            </w:pPr>
            <w:r>
              <w:rPr>
                <w:rFonts w:ascii="Arial" w:hAnsi="Arial"/>
                <w:b/>
                <w:sz w:val="22"/>
              </w:rPr>
              <w:t>Vertrauliche Informationen</w:t>
            </w:r>
          </w:p>
        </w:tc>
        <w:tc>
          <w:tcPr>
            <w:tcW w:w="6088" w:type="dxa"/>
          </w:tcPr>
          <w:p w14:paraId="542C1D8B" w14:textId="00F39C5E" w:rsidR="001F711B" w:rsidRPr="00F5516F" w:rsidRDefault="001F711B" w:rsidP="001F711B">
            <w:pPr>
              <w:pStyle w:val="Normalcontratangl"/>
              <w:rPr>
                <w:rStyle w:val="normaltextrun"/>
                <w:rFonts w:ascii="Arial" w:hAnsi="Arial" w:cs="Arial"/>
                <w:color w:val="000000"/>
                <w:sz w:val="22"/>
                <w:szCs w:val="22"/>
                <w:shd w:val="clear" w:color="auto" w:fill="FFFFFF"/>
              </w:rPr>
            </w:pPr>
            <w:r>
              <w:rPr>
                <w:rStyle w:val="normaltextrun"/>
                <w:rFonts w:ascii="Arial" w:hAnsi="Arial"/>
                <w:color w:val="000000"/>
                <w:sz w:val="22"/>
                <w:shd w:val="clear" w:color="auto" w:fill="FFFFFF"/>
              </w:rPr>
              <w:t>Jegliche nicht öffentlichen Informationen einer der Parteien, insbesondere (aber nicht beschränkt auf) Geschäfts</w:t>
            </w:r>
            <w:r w:rsidR="00A6211B">
              <w:rPr>
                <w:rStyle w:val="normaltextrun"/>
                <w:rFonts w:ascii="Arial" w:hAnsi="Arial"/>
                <w:color w:val="000000"/>
                <w:sz w:val="22"/>
                <w:shd w:val="clear" w:color="auto" w:fill="FFFFFF"/>
              </w:rPr>
              <w:softHyphen/>
            </w:r>
            <w:r>
              <w:rPr>
                <w:rStyle w:val="normaltextrun"/>
                <w:rFonts w:ascii="Arial" w:hAnsi="Arial"/>
                <w:color w:val="000000"/>
                <w:sz w:val="22"/>
                <w:shd w:val="clear" w:color="auto" w:fill="FFFFFF"/>
              </w:rPr>
              <w:t>geheimnisse, Know-how oder andere der Öffentlichkeit nicht bekanntgegebene Geschäftsinformationen oder -daten, unabhängig davon, ob diese in körperlicher oder unkörper</w:t>
            </w:r>
            <w:r w:rsidR="00A6211B">
              <w:rPr>
                <w:rStyle w:val="normaltextrun"/>
                <w:rFonts w:ascii="Arial" w:hAnsi="Arial"/>
                <w:color w:val="000000"/>
                <w:sz w:val="22"/>
                <w:shd w:val="clear" w:color="auto" w:fill="FFFFFF"/>
              </w:rPr>
              <w:softHyphen/>
            </w:r>
            <w:r>
              <w:rPr>
                <w:rStyle w:val="normaltextrun"/>
                <w:rFonts w:ascii="Arial" w:hAnsi="Arial"/>
                <w:color w:val="000000"/>
                <w:sz w:val="22"/>
                <w:shd w:val="clear" w:color="auto" w:fill="FFFFFF"/>
              </w:rPr>
              <w:t>licher Form bereitgestellt werden, sei es schriftlich, mündlich, grafisch, illustriert, in sonst einer Form aufgezeichnet oder auf Datenträgern (Festplatten, Magnetbändern etc.) gespeichert. </w:t>
            </w:r>
            <w:r>
              <w:rPr>
                <w:rStyle w:val="eop"/>
                <w:rFonts w:ascii="Arial" w:hAnsi="Arial"/>
                <w:color w:val="000000"/>
                <w:sz w:val="22"/>
                <w:shd w:val="clear" w:color="auto" w:fill="FFFFFF"/>
              </w:rPr>
              <w:t> </w:t>
            </w:r>
          </w:p>
        </w:tc>
      </w:tr>
      <w:tr w:rsidR="001272E4" w:rsidRPr="00405AA1" w14:paraId="13A35FB0" w14:textId="77777777" w:rsidTr="003D095F">
        <w:tc>
          <w:tcPr>
            <w:tcW w:w="2972" w:type="dxa"/>
          </w:tcPr>
          <w:p w14:paraId="43075AF7" w14:textId="77777777" w:rsidR="001272E4" w:rsidRPr="00B31F0F" w:rsidRDefault="001272E4" w:rsidP="003D095F">
            <w:pPr>
              <w:pStyle w:val="Normalcontratangl"/>
              <w:jc w:val="left"/>
              <w:rPr>
                <w:rFonts w:ascii="Arial" w:hAnsi="Arial" w:cs="Arial"/>
                <w:b/>
                <w:bCs/>
                <w:sz w:val="22"/>
                <w:szCs w:val="22"/>
              </w:rPr>
            </w:pPr>
            <w:r>
              <w:rPr>
                <w:rFonts w:ascii="Arial" w:hAnsi="Arial"/>
                <w:b/>
                <w:sz w:val="22"/>
              </w:rPr>
              <w:t>Interoperabilität</w:t>
            </w:r>
          </w:p>
          <w:p w14:paraId="0C397FB0"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14E44122" w14:textId="77777777" w:rsidR="001272E4" w:rsidRPr="00F5516F" w:rsidRDefault="00F5516F" w:rsidP="003D095F">
            <w:pPr>
              <w:pStyle w:val="Normalcontratangl"/>
              <w:rPr>
                <w:rFonts w:ascii="Arial" w:hAnsi="Arial" w:cs="Arial"/>
                <w:sz w:val="22"/>
                <w:szCs w:val="22"/>
              </w:rPr>
            </w:pPr>
            <w:r>
              <w:rPr>
                <w:rStyle w:val="normaltextrun"/>
                <w:rFonts w:ascii="Arial" w:hAnsi="Arial"/>
                <w:color w:val="000000"/>
                <w:sz w:val="22"/>
                <w:shd w:val="clear" w:color="auto" w:fill="FFFFFF"/>
              </w:rPr>
              <w:t>Die Fähigkeit von zwei oder mehr Datenräumen oder Kommunikationsnetzen, Systemen, Produkten, Anwendungen oder Komponenten, Daten auszutauschen und zu verwenden, um ihre Funktionen auszuführen.</w:t>
            </w:r>
            <w:r>
              <w:rPr>
                <w:rStyle w:val="eop"/>
                <w:rFonts w:ascii="Arial" w:hAnsi="Arial"/>
                <w:color w:val="000000"/>
                <w:sz w:val="22"/>
                <w:shd w:val="clear" w:color="auto" w:fill="FFFFFF"/>
              </w:rPr>
              <w:t> </w:t>
            </w:r>
          </w:p>
        </w:tc>
      </w:tr>
      <w:tr w:rsidR="001272E4" w:rsidRPr="00405AA1" w14:paraId="26A1AF14" w14:textId="77777777" w:rsidTr="003D095F">
        <w:tc>
          <w:tcPr>
            <w:tcW w:w="2972" w:type="dxa"/>
          </w:tcPr>
          <w:p w14:paraId="7D9AAE76" w14:textId="77777777" w:rsidR="001272E4" w:rsidRPr="00B31F0F" w:rsidRDefault="00B31F0F" w:rsidP="003D095F">
            <w:pPr>
              <w:pStyle w:val="Normalcontratangl"/>
              <w:rPr>
                <w:rFonts w:ascii="Arial" w:hAnsi="Arial" w:cs="Arial"/>
                <w:b/>
                <w:bCs/>
                <w:sz w:val="22"/>
                <w:szCs w:val="22"/>
              </w:rPr>
            </w:pPr>
            <w:r>
              <w:rPr>
                <w:rFonts w:ascii="Arial" w:hAnsi="Arial"/>
                <w:b/>
                <w:sz w:val="22"/>
              </w:rPr>
              <w:t>Dienstleistungen</w:t>
            </w:r>
          </w:p>
        </w:tc>
        <w:tc>
          <w:tcPr>
            <w:tcW w:w="6088" w:type="dxa"/>
          </w:tcPr>
          <w:p w14:paraId="3223E8AB" w14:textId="77777777" w:rsidR="001272E4" w:rsidRPr="00405AA1" w:rsidRDefault="00B31F0F" w:rsidP="003D095F">
            <w:pPr>
              <w:pStyle w:val="Normalcontratangl"/>
              <w:rPr>
                <w:rFonts w:ascii="Arial" w:hAnsi="Arial" w:cs="Arial"/>
                <w:sz w:val="22"/>
                <w:szCs w:val="22"/>
              </w:rPr>
            </w:pPr>
            <w:r>
              <w:rPr>
                <w:rFonts w:ascii="Arial" w:hAnsi="Arial"/>
                <w:sz w:val="22"/>
              </w:rPr>
              <w:t>Die von uns über die API bereitgestellten Dienstleistungen</w:t>
            </w:r>
          </w:p>
        </w:tc>
      </w:tr>
      <w:tr w:rsidR="00EB4DB7" w:rsidRPr="00405AA1" w14:paraId="1D81424F" w14:textId="77777777" w:rsidTr="003D095F">
        <w:tc>
          <w:tcPr>
            <w:tcW w:w="2972" w:type="dxa"/>
          </w:tcPr>
          <w:p w14:paraId="23C66CA2" w14:textId="77777777" w:rsidR="00EB4DB7" w:rsidRPr="007704C0" w:rsidRDefault="00EB4DB7" w:rsidP="003D095F">
            <w:pPr>
              <w:pStyle w:val="Normalcontratangl"/>
              <w:rPr>
                <w:rFonts w:ascii="Arial" w:hAnsi="Arial" w:cs="Arial"/>
                <w:b/>
                <w:bCs/>
                <w:sz w:val="22"/>
                <w:szCs w:val="22"/>
              </w:rPr>
            </w:pPr>
            <w:r>
              <w:rPr>
                <w:rFonts w:ascii="Arial" w:hAnsi="Arial"/>
                <w:b/>
                <w:sz w:val="22"/>
              </w:rPr>
              <w:t>Systeme</w:t>
            </w:r>
          </w:p>
        </w:tc>
        <w:tc>
          <w:tcPr>
            <w:tcW w:w="6088" w:type="dxa"/>
          </w:tcPr>
          <w:p w14:paraId="0E423894" w14:textId="77777777" w:rsidR="00EB4DB7" w:rsidRPr="00405AA1" w:rsidRDefault="00702661" w:rsidP="003D095F">
            <w:pPr>
              <w:pStyle w:val="Normalcontratangl"/>
              <w:rPr>
                <w:rFonts w:ascii="Arial" w:hAnsi="Arial" w:cs="Arial"/>
                <w:sz w:val="22"/>
                <w:szCs w:val="22"/>
              </w:rPr>
            </w:pPr>
            <w:r>
              <w:rPr>
                <w:rFonts w:ascii="Arial" w:hAnsi="Arial"/>
                <w:sz w:val="22"/>
              </w:rPr>
              <w:t>Netzwerk, Betriebssystem und Software, Web-Server, Datenbanken und Informatiksysteme einer Partei</w:t>
            </w:r>
          </w:p>
        </w:tc>
      </w:tr>
    </w:tbl>
    <w:p w14:paraId="02D9A18D" w14:textId="77777777" w:rsidR="00F4136E" w:rsidRPr="00405AA1" w:rsidRDefault="00F4136E" w:rsidP="00F4136E">
      <w:pPr>
        <w:pStyle w:val="Unnumberedsectionpara"/>
        <w:ind w:left="0"/>
        <w:rPr>
          <w:szCs w:val="22"/>
          <w:lang w:val="fr-CH"/>
        </w:rPr>
      </w:pPr>
    </w:p>
    <w:bookmarkEnd w:id="0"/>
    <w:sectPr w:rsidR="00F4136E" w:rsidRPr="00405AA1"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3497" w14:textId="77777777" w:rsidR="004D73E3" w:rsidRDefault="004D73E3">
      <w:r>
        <w:separator/>
      </w:r>
    </w:p>
  </w:endnote>
  <w:endnote w:type="continuationSeparator" w:id="0">
    <w:p w14:paraId="0F8192A3" w14:textId="77777777" w:rsidR="004D73E3" w:rsidRDefault="004D73E3">
      <w:r>
        <w:continuationSeparator/>
      </w:r>
    </w:p>
  </w:endnote>
  <w:endnote w:type="continuationNotice" w:id="1">
    <w:p w14:paraId="4078FC7D"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CEB2" w14:textId="37112485" w:rsidR="00D80B10" w:rsidRPr="00D335A4" w:rsidRDefault="00D80B10" w:rsidP="000B0015">
    <w:pPr>
      <w:pStyle w:val="Fuzeile"/>
      <w:jc w:val="center"/>
      <w:rPr>
        <w:rFonts w:ascii="Arial" w:hAnsi="Arial" w:cs="Arial"/>
        <w:sz w:val="20"/>
        <w:szCs w:val="22"/>
      </w:rPr>
    </w:pPr>
    <w:r w:rsidRPr="00D335A4">
      <w:rPr>
        <w:rStyle w:val="Seitenzahl"/>
        <w:rFonts w:ascii="Arial" w:hAnsi="Arial" w:cs="Arial"/>
        <w:sz w:val="20"/>
      </w:rPr>
      <w:fldChar w:fldCharType="begin"/>
    </w:r>
    <w:r w:rsidRPr="00D335A4">
      <w:rPr>
        <w:rStyle w:val="Seitenzahl"/>
        <w:rFonts w:ascii="Arial" w:hAnsi="Arial" w:cs="Arial"/>
        <w:sz w:val="20"/>
      </w:rPr>
      <w:instrText xml:space="preserve"> PAGE </w:instrText>
    </w:r>
    <w:r w:rsidRPr="00D335A4">
      <w:rPr>
        <w:rStyle w:val="Seitenzahl"/>
        <w:rFonts w:ascii="Arial" w:hAnsi="Arial" w:cs="Arial"/>
        <w:sz w:val="20"/>
      </w:rPr>
      <w:fldChar w:fldCharType="separate"/>
    </w:r>
    <w:r w:rsidR="00CC376D">
      <w:rPr>
        <w:rStyle w:val="Seitenzahl"/>
        <w:rFonts w:ascii="Arial" w:hAnsi="Arial" w:cs="Arial"/>
        <w:sz w:val="20"/>
      </w:rPr>
      <w:t>1</w:t>
    </w:r>
    <w:r w:rsidRPr="00D335A4">
      <w:rPr>
        <w:rStyle w:val="Seitenzahl"/>
        <w:rFonts w:ascii="Arial" w:hAnsi="Arial" w:cs="Arial"/>
        <w:sz w:val="20"/>
      </w:rPr>
      <w:fldChar w:fldCharType="end"/>
    </w:r>
    <w:r>
      <w:rPr>
        <w:rStyle w:val="Seitenzahl"/>
        <w:rFonts w:ascii="Arial" w:hAnsi="Arial"/>
        <w:sz w:val="20"/>
      </w:rPr>
      <w:t xml:space="preserve"> | </w:t>
    </w:r>
    <w:r>
      <w:rPr>
        <w:rStyle w:val="Seitenzahl"/>
        <w:rFonts w:ascii="Arial" w:hAnsi="Arial" w:cs="Arial"/>
        <w:sz w:val="20"/>
      </w:rPr>
      <w:fldChar w:fldCharType="begin"/>
    </w:r>
    <w:r>
      <w:rPr>
        <w:rStyle w:val="Seitenzahl"/>
        <w:rFonts w:ascii="Arial" w:hAnsi="Arial" w:cs="Arial"/>
        <w:sz w:val="20"/>
      </w:rPr>
      <w:instrText xml:space="preserve"> SECTIONPAGES  \* Arabic  \* MERGEFORMAT </w:instrText>
    </w:r>
    <w:r>
      <w:rPr>
        <w:rStyle w:val="Seitenzahl"/>
        <w:rFonts w:ascii="Arial" w:hAnsi="Arial" w:cs="Arial"/>
        <w:sz w:val="20"/>
      </w:rPr>
      <w:fldChar w:fldCharType="separate"/>
    </w:r>
    <w:r w:rsidR="00D04EC8">
      <w:rPr>
        <w:rStyle w:val="Seitenzahl"/>
        <w:rFonts w:ascii="Arial" w:hAnsi="Arial" w:cs="Arial"/>
        <w:noProof/>
        <w:sz w:val="20"/>
      </w:rPr>
      <w:t>8</w:t>
    </w:r>
    <w:r>
      <w:rPr>
        <w:rStyle w:val="Seitenzahl"/>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AB41" w14:textId="77777777" w:rsidR="004D73E3" w:rsidRDefault="004D73E3">
      <w:r>
        <w:separator/>
      </w:r>
    </w:p>
  </w:footnote>
  <w:footnote w:type="continuationSeparator" w:id="0">
    <w:p w14:paraId="3CC3040C" w14:textId="77777777" w:rsidR="004D73E3" w:rsidRDefault="004D73E3">
      <w:r>
        <w:continuationSeparator/>
      </w:r>
    </w:p>
  </w:footnote>
  <w:footnote w:type="continuationNotice" w:id="1">
    <w:p w14:paraId="47E33F47"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8708" w14:textId="77777777" w:rsidR="00E76693" w:rsidRDefault="00D04EC8">
    <w:pPr>
      <w:pStyle w:val="Kopfzeile"/>
    </w:pPr>
    <w:r>
      <w:pict w14:anchorId="56FC5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6DB0" w14:textId="77777777" w:rsidR="00D80B10" w:rsidRPr="00405AA1" w:rsidRDefault="00D04EC8" w:rsidP="00FD4187">
    <w:pPr>
      <w:tabs>
        <w:tab w:val="right" w:pos="9070"/>
      </w:tabs>
      <w:rPr>
        <w:rFonts w:ascii="Calibri" w:hAnsi="Calibri"/>
        <w:sz w:val="20"/>
      </w:rPr>
    </w:pPr>
    <w:r>
      <w:pict w14:anchorId="2AE08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500DD2">
      <w:rPr>
        <w:rFonts w:ascii="Calibri" w:hAnsi="Calibri"/>
        <w:sz w:val="20"/>
      </w:rPr>
      <w:tab/>
    </w:r>
    <w:r w:rsidR="00500DD2">
      <w:rPr>
        <w:rFonts w:ascii="Calibri" w:hAnsi="Calibri"/>
        <w:b/>
        <w:sz w:val="20"/>
      </w:rPr>
      <w:t>IGE: Bedingungen für die Nutzung der API (kommentiert)</w:t>
    </w:r>
  </w:p>
  <w:p w14:paraId="4EF0A944" w14:textId="77777777"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 xml:space="preserve">Version: </w:t>
    </w:r>
    <w:r>
      <w:rPr>
        <w:rFonts w:ascii="Calibri" w:hAnsi="Calibri"/>
        <w:sz w:val="20"/>
      </w:rPr>
      <w:t>Februar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D3F" w14:textId="77777777" w:rsidR="00E76693" w:rsidRDefault="00D04EC8">
    <w:pPr>
      <w:pStyle w:val="Kopfzeile"/>
    </w:pPr>
    <w:r>
      <w:pict w14:anchorId="03424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7"/>
  </w:num>
  <w:num w:numId="4">
    <w:abstractNumId w:val="7"/>
  </w:num>
  <w:num w:numId="5">
    <w:abstractNumId w:val="8"/>
  </w:num>
  <w:num w:numId="6">
    <w:abstractNumId w:val="20"/>
  </w:num>
  <w:num w:numId="7">
    <w:abstractNumId w:val="12"/>
  </w:num>
  <w:num w:numId="8">
    <w:abstractNumId w:val="5"/>
  </w:num>
  <w:num w:numId="9">
    <w:abstractNumId w:val="21"/>
  </w:num>
  <w:num w:numId="10">
    <w:abstractNumId w:val="1"/>
  </w:num>
  <w:num w:numId="11">
    <w:abstractNumId w:val="18"/>
  </w:num>
  <w:num w:numId="12">
    <w:abstractNumId w:val="12"/>
  </w:num>
  <w:num w:numId="13">
    <w:abstractNumId w:val="12"/>
  </w:num>
  <w:num w:numId="14">
    <w:abstractNumId w:val="16"/>
  </w:num>
  <w:num w:numId="15">
    <w:abstractNumId w:val="15"/>
  </w:num>
  <w:num w:numId="16">
    <w:abstractNumId w:val="23"/>
  </w:num>
  <w:num w:numId="17">
    <w:abstractNumId w:val="23"/>
    <w:lvlOverride w:ilvl="0">
      <w:startOverride w:val="1"/>
    </w:lvlOverride>
  </w:num>
  <w:num w:numId="18">
    <w:abstractNumId w:val="11"/>
  </w:num>
  <w:num w:numId="19">
    <w:abstractNumId w:val="2"/>
  </w:num>
  <w:num w:numId="20">
    <w:abstractNumId w:val="16"/>
    <w:lvlOverride w:ilvl="0">
      <w:startOverride w:val="1"/>
    </w:lvlOverride>
  </w:num>
  <w:num w:numId="21">
    <w:abstractNumId w:val="16"/>
  </w:num>
  <w:num w:numId="22">
    <w:abstractNumId w:val="13"/>
  </w:num>
  <w:num w:numId="23">
    <w:abstractNumId w:val="12"/>
  </w:num>
  <w:num w:numId="24">
    <w:abstractNumId w:val="4"/>
  </w:num>
  <w:num w:numId="25">
    <w:abstractNumId w:val="19"/>
  </w:num>
  <w:num w:numId="26">
    <w:abstractNumId w:val="0"/>
  </w:num>
  <w:num w:numId="27">
    <w:abstractNumId w:val="22"/>
  </w:num>
  <w:num w:numId="28">
    <w:abstractNumId w:val="10"/>
  </w:num>
  <w:num w:numId="29">
    <w:abstractNumId w:val="14"/>
  </w:num>
  <w:num w:numId="30">
    <w:abstractNumId w:val="12"/>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251"/>
    <w:rsid w:val="000545E8"/>
    <w:rsid w:val="00055258"/>
    <w:rsid w:val="000575AD"/>
    <w:rsid w:val="00057AC8"/>
    <w:rsid w:val="000615E1"/>
    <w:rsid w:val="000621C2"/>
    <w:rsid w:val="000625A8"/>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0906"/>
    <w:rsid w:val="00131180"/>
    <w:rsid w:val="001332A3"/>
    <w:rsid w:val="00136CB4"/>
    <w:rsid w:val="00137457"/>
    <w:rsid w:val="00145FCC"/>
    <w:rsid w:val="001471F9"/>
    <w:rsid w:val="001516A2"/>
    <w:rsid w:val="00153AA8"/>
    <w:rsid w:val="001554BB"/>
    <w:rsid w:val="0015621B"/>
    <w:rsid w:val="00156524"/>
    <w:rsid w:val="00157C9D"/>
    <w:rsid w:val="00160B4C"/>
    <w:rsid w:val="001611FD"/>
    <w:rsid w:val="00162309"/>
    <w:rsid w:val="0016379F"/>
    <w:rsid w:val="001643D2"/>
    <w:rsid w:val="00166A99"/>
    <w:rsid w:val="00167642"/>
    <w:rsid w:val="00172574"/>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11B"/>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3776A"/>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4FD9"/>
    <w:rsid w:val="002F5493"/>
    <w:rsid w:val="002F5849"/>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AA1"/>
    <w:rsid w:val="00405DAF"/>
    <w:rsid w:val="00410A88"/>
    <w:rsid w:val="00412067"/>
    <w:rsid w:val="00412320"/>
    <w:rsid w:val="00412AE0"/>
    <w:rsid w:val="00413602"/>
    <w:rsid w:val="00413A01"/>
    <w:rsid w:val="00413E98"/>
    <w:rsid w:val="00414108"/>
    <w:rsid w:val="004143C9"/>
    <w:rsid w:val="00414DD5"/>
    <w:rsid w:val="004165D0"/>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3C4F"/>
    <w:rsid w:val="004647D7"/>
    <w:rsid w:val="00465489"/>
    <w:rsid w:val="00471DAB"/>
    <w:rsid w:val="00476BD6"/>
    <w:rsid w:val="00477557"/>
    <w:rsid w:val="00477A32"/>
    <w:rsid w:val="004802EC"/>
    <w:rsid w:val="00480643"/>
    <w:rsid w:val="004813EA"/>
    <w:rsid w:val="004816CC"/>
    <w:rsid w:val="00481870"/>
    <w:rsid w:val="00482973"/>
    <w:rsid w:val="004845EF"/>
    <w:rsid w:val="004857CC"/>
    <w:rsid w:val="00485F28"/>
    <w:rsid w:val="004867FB"/>
    <w:rsid w:val="004879DA"/>
    <w:rsid w:val="00492C52"/>
    <w:rsid w:val="00495B27"/>
    <w:rsid w:val="00497C53"/>
    <w:rsid w:val="004A1320"/>
    <w:rsid w:val="004A24BD"/>
    <w:rsid w:val="004A325C"/>
    <w:rsid w:val="004A39DB"/>
    <w:rsid w:val="004A3EF2"/>
    <w:rsid w:val="004A46CC"/>
    <w:rsid w:val="004A6FFE"/>
    <w:rsid w:val="004A7142"/>
    <w:rsid w:val="004B01B7"/>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4F52FB"/>
    <w:rsid w:val="00500DD2"/>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B63FD"/>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96F9F"/>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6484"/>
    <w:rsid w:val="006E7194"/>
    <w:rsid w:val="006F13A0"/>
    <w:rsid w:val="006F3626"/>
    <w:rsid w:val="006F629A"/>
    <w:rsid w:val="006F6F4E"/>
    <w:rsid w:val="006F7268"/>
    <w:rsid w:val="006F79A4"/>
    <w:rsid w:val="007009C2"/>
    <w:rsid w:val="00700FBC"/>
    <w:rsid w:val="007018C0"/>
    <w:rsid w:val="00702661"/>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09CA"/>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AC0"/>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21A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4D2B"/>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27B8"/>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E69BD"/>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1746"/>
    <w:rsid w:val="009A2D29"/>
    <w:rsid w:val="009A3DA2"/>
    <w:rsid w:val="009A40B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25C2"/>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5A26"/>
    <w:rsid w:val="00A46A53"/>
    <w:rsid w:val="00A46EA1"/>
    <w:rsid w:val="00A47255"/>
    <w:rsid w:val="00A507F6"/>
    <w:rsid w:val="00A50D00"/>
    <w:rsid w:val="00A50D22"/>
    <w:rsid w:val="00A5280D"/>
    <w:rsid w:val="00A5419B"/>
    <w:rsid w:val="00A5539C"/>
    <w:rsid w:val="00A57432"/>
    <w:rsid w:val="00A61099"/>
    <w:rsid w:val="00A61375"/>
    <w:rsid w:val="00A6174A"/>
    <w:rsid w:val="00A6211B"/>
    <w:rsid w:val="00A62F69"/>
    <w:rsid w:val="00A64782"/>
    <w:rsid w:val="00A65AA1"/>
    <w:rsid w:val="00A65ADC"/>
    <w:rsid w:val="00A668BC"/>
    <w:rsid w:val="00A67167"/>
    <w:rsid w:val="00A672E6"/>
    <w:rsid w:val="00A7083D"/>
    <w:rsid w:val="00A70A23"/>
    <w:rsid w:val="00A7117C"/>
    <w:rsid w:val="00A71E66"/>
    <w:rsid w:val="00A72D29"/>
    <w:rsid w:val="00A73363"/>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00EE"/>
    <w:rsid w:val="00AC18D0"/>
    <w:rsid w:val="00AC2195"/>
    <w:rsid w:val="00AC21C2"/>
    <w:rsid w:val="00AC2D44"/>
    <w:rsid w:val="00AC352C"/>
    <w:rsid w:val="00AC356E"/>
    <w:rsid w:val="00AD05A2"/>
    <w:rsid w:val="00AD062E"/>
    <w:rsid w:val="00AD0899"/>
    <w:rsid w:val="00AD093B"/>
    <w:rsid w:val="00AD0A5A"/>
    <w:rsid w:val="00AD195D"/>
    <w:rsid w:val="00AD4F50"/>
    <w:rsid w:val="00AD54EF"/>
    <w:rsid w:val="00AD5574"/>
    <w:rsid w:val="00AD5BC8"/>
    <w:rsid w:val="00AD64FC"/>
    <w:rsid w:val="00AD6D74"/>
    <w:rsid w:val="00AE1160"/>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1DEC"/>
    <w:rsid w:val="00B029C3"/>
    <w:rsid w:val="00B04ED7"/>
    <w:rsid w:val="00B05E5C"/>
    <w:rsid w:val="00B10083"/>
    <w:rsid w:val="00B122B6"/>
    <w:rsid w:val="00B15420"/>
    <w:rsid w:val="00B176EA"/>
    <w:rsid w:val="00B206E3"/>
    <w:rsid w:val="00B20A49"/>
    <w:rsid w:val="00B20A75"/>
    <w:rsid w:val="00B221B4"/>
    <w:rsid w:val="00B22F12"/>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1DA"/>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62C0"/>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481"/>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4EC8"/>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D7187"/>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57B84"/>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5F88"/>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0C85"/>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16F"/>
    <w:rsid w:val="00F553CE"/>
    <w:rsid w:val="00F5590C"/>
    <w:rsid w:val="00F56C63"/>
    <w:rsid w:val="00F574A5"/>
    <w:rsid w:val="00F606AE"/>
    <w:rsid w:val="00F60B41"/>
    <w:rsid w:val="00F61296"/>
    <w:rsid w:val="00F6190C"/>
    <w:rsid w:val="00F61975"/>
    <w:rsid w:val="00F63A0C"/>
    <w:rsid w:val="00F63C73"/>
    <w:rsid w:val="00F652AC"/>
    <w:rsid w:val="00F654CD"/>
    <w:rsid w:val="00F66956"/>
    <w:rsid w:val="00F6781B"/>
    <w:rsid w:val="00F70134"/>
    <w:rsid w:val="00F70636"/>
    <w:rsid w:val="00F71097"/>
    <w:rsid w:val="00F712E9"/>
    <w:rsid w:val="00F7165B"/>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1862"/>
    <w:rsid w:val="00FD2FA6"/>
    <w:rsid w:val="00FD3939"/>
    <w:rsid w:val="00FD4187"/>
    <w:rsid w:val="00FD45A7"/>
    <w:rsid w:val="00FD4645"/>
    <w:rsid w:val="00FD56A0"/>
    <w:rsid w:val="00FD5E36"/>
    <w:rsid w:val="00FD75E2"/>
    <w:rsid w:val="00FD75EC"/>
    <w:rsid w:val="00FE1507"/>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Single">
    <w:name w:val="Single"/>
    <w:basedOn w:val="Standard"/>
    <w:rsid w:val="00F23186"/>
    <w:pPr>
      <w:spacing w:before="240"/>
      <w:ind w:firstLine="720"/>
    </w:pPr>
    <w:rPr>
      <w:sz w:val="24"/>
      <w:szCs w:val="24"/>
      <w:lang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de-CH"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eastAsia="en-US"/>
    </w:rPr>
  </w:style>
  <w:style w:type="paragraph" w:customStyle="1" w:styleId="Style1">
    <w:name w:val="Style1"/>
    <w:basedOn w:val="Titel"/>
    <w:next w:val="Standard"/>
    <w:rsid w:val="00F23186"/>
    <w:pPr>
      <w:numPr>
        <w:numId w:val="3"/>
      </w:numPr>
      <w:spacing w:line="288" w:lineRule="auto"/>
    </w:pPr>
  </w:style>
  <w:style w:type="paragraph" w:customStyle="1" w:styleId="Normalcontratangl">
    <w:name w:val="Normal contrat angl"/>
    <w:rsid w:val="00F23186"/>
    <w:pPr>
      <w:spacing w:line="320" w:lineRule="atLeast"/>
      <w:jc w:val="both"/>
    </w:pPr>
    <w:rPr>
      <w:sz w:val="24"/>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rPr>
  </w:style>
  <w:style w:type="paragraph" w:customStyle="1" w:styleId="Title3">
    <w:name w:val="Title 3"/>
    <w:next w:val="Normalcontratangl"/>
    <w:rsid w:val="00F23186"/>
    <w:pPr>
      <w:spacing w:line="320" w:lineRule="atLeast"/>
      <w:jc w:val="center"/>
    </w:pPr>
    <w:rPr>
      <w:b/>
      <w:sz w:val="24"/>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581B3C"/>
    <w:rPr>
      <w:rFonts w:ascii="Arial" w:hAnsi="Arial"/>
      <w:lang w:val="de-CH"/>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de-CH"/>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de-CH"/>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de-CH"/>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de-CH"/>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de-CH"/>
    </w:rPr>
  </w:style>
  <w:style w:type="character" w:customStyle="1" w:styleId="Definition">
    <w:name w:val="Definition"/>
    <w:basedOn w:val="Absatz-Standardschriftart"/>
    <w:uiPriority w:val="99"/>
    <w:rsid w:val="00D01A9D"/>
    <w:rPr>
      <w:rFonts w:cs="Times New Roman"/>
      <w:b/>
      <w:bCs/>
      <w:sz w:val="22"/>
      <w:szCs w:val="22"/>
      <w:lang w:val="de-CH"/>
    </w:rPr>
  </w:style>
  <w:style w:type="character" w:customStyle="1" w:styleId="Texttofillin">
    <w:name w:val="Text to fill in"/>
    <w:basedOn w:val="Absatz-Standardschriftart"/>
    <w:uiPriority w:val="99"/>
    <w:rsid w:val="00D01A9D"/>
    <w:rPr>
      <w:rFonts w:cs="Times New Roman"/>
      <w:i/>
      <w:sz w:val="22"/>
      <w:szCs w:val="22"/>
      <w:lang w:val="de-CH"/>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de-CH"/>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de-CH"/>
    </w:rPr>
  </w:style>
  <w:style w:type="table" w:customStyle="1" w:styleId="Grilledutableau1">
    <w:name w:val="Grille du tableau1"/>
    <w:basedOn w:val="NormaleTabelle"/>
    <w:next w:val="Tabellenraster"/>
    <w:uiPriority w:val="59"/>
    <w:rsid w:val="00F06C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rPr>
  </w:style>
  <w:style w:type="character" w:customStyle="1" w:styleId="KopfzeileZchn">
    <w:name w:val="Kopfzeile Zchn"/>
    <w:basedOn w:val="Absatz-Standardschriftart"/>
    <w:link w:val="Kopfzeile"/>
    <w:rsid w:val="00AE5D73"/>
    <w:rPr>
      <w:rFonts w:ascii="Arial" w:hAnsi="Arial"/>
      <w:sz w:val="22"/>
      <w:lang w:val="de-CH"/>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eastAsia="de-CH"/>
    </w:rPr>
  </w:style>
  <w:style w:type="character" w:styleId="Platzhaltertext">
    <w:name w:val="Placeholder Text"/>
    <w:basedOn w:val="Absatz-Standardschriftart"/>
    <w:uiPriority w:val="99"/>
    <w:semiHidden/>
    <w:rsid w:val="00405AA1"/>
    <w:rPr>
      <w:color w:val="666666"/>
    </w:rPr>
  </w:style>
  <w:style w:type="character" w:customStyle="1" w:styleId="normaltextrun">
    <w:name w:val="normaltextrun"/>
    <w:basedOn w:val="Absatz-Standardschriftart"/>
    <w:rsid w:val="00B22F12"/>
  </w:style>
  <w:style w:type="character" w:customStyle="1" w:styleId="eop">
    <w:name w:val="eop"/>
    <w:basedOn w:val="Absatz-Standardschriftart"/>
    <w:rsid w:val="00FE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27"/>
    <f:field ref="objvalidfrom" date="" text="" edit="true"/>
    <f:field ref="objvalidto" date="" text="" edit="true"/>
    <f:field ref="FSCFOLIO_1_1001_FieldReleasedVersionDate" text=""/>
    <f:field ref="FSCFOLIO_1_1001_FieldReleasedVersionNr" text=""/>
    <f:field ref="CCAPRECONFIG_15_1001_Objektname" text="FR_IPI_Template_API_term_Fevrier_2024_commenté_DE" edit="true"/>
    <f:field ref="CHPRECONFIG_1_1001_Objektname" text="FR_IPI_Template_API_term_Fevrier_2024_commenté_DE" edit="true"/>
    <f:field ref="objname" text="FR_IPI_Template_API_term_Fevrier_2024_commenté_DE" edit="true"/>
    <f:field ref="objsubject" text="" edit="true"/>
    <f:field ref="objcreatedby" text="Tschannen, Mireille, tsm"/>
    <f:field ref="objcreatedat" date="2024-08-08T16:11:39" text="08.08.2024 16:11:39"/>
    <f:field ref="objchangedby" text="Tschannen, Mireille, tsm"/>
    <f:field ref="objmodifiedat" date="2024-08-08T16:11:49" text="08.08.2024 16:11:49"/>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4.xml><?xml version="1.0" encoding="utf-8"?>
<ds:datastoreItem xmlns:ds="http://schemas.openxmlformats.org/officeDocument/2006/customXml" ds:itemID="{F8D94B6C-1005-4190-8982-DBCEE125EA15}">
  <ds:schemaRefs>
    <ds:schemaRef ds:uri="http://www.w3.org/XML/1998/namespace"/>
    <ds:schemaRef ds:uri="http://purl.org/dc/terms/"/>
    <ds:schemaRef ds:uri="http://purl.org/dc/elements/1.1/"/>
    <ds:schemaRef ds:uri="http://schemas.microsoft.com/office/2006/documentManagement/types"/>
    <ds:schemaRef ds:uri="http://purl.org/dc/dcmitype/"/>
    <ds:schemaRef ds:uri="5c32f170-d5a3-45a6-a420-79b6d43361ca"/>
    <ds:schemaRef ds:uri="http://schemas.microsoft.com/office/2006/metadata/properties"/>
    <ds:schemaRef ds:uri="http://schemas.microsoft.com/office/infopath/2007/PartnerControls"/>
    <ds:schemaRef ds:uri="http://schemas.openxmlformats.org/package/2006/metadata/core-properties"/>
    <ds:schemaRef ds:uri="d2653f9e-6477-46f6-aba3-a9ff3f1abeac"/>
  </ds:schemaRefs>
</ds:datastoreItem>
</file>

<file path=customXml/itemProps5.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18839</Characters>
  <Application>Microsoft Office Word</Application>
  <DocSecurity>0</DocSecurity>
  <Lines>156</Lines>
  <Paragraphs>43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2024-06-13T13:35:00Z</dcterms:created>
  <dcterms:modified xsi:type="dcterms:W3CDTF">2024-08-08T12:17:00Z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08.08.2024</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*COO.2237.101.7.177134*</vt:lpwstr>
  </property>
  <property name="FSC#COOELAK@1.1001:RefBarCode" pid="21" fmtid="{D5CDD505-2E9C-101B-9397-08002B2CF9AE}">
    <vt:lpwstr>*COO.2237.101.8.505957*</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FR_x005f_IPI_x005f_Template_x005f_API_x005f_term_x005f_Fevrier_x005f_2024_x005f_commenté_x005f_DE</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232-00007/00006/00065/00022/00006</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COO.2237.101.7.177134</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